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85" w:rsidRPr="00E817EF" w:rsidRDefault="00344285" w:rsidP="003450F1">
      <w:pPr>
        <w:spacing w:after="120"/>
        <w:jc w:val="center"/>
        <w:rPr>
          <w:sz w:val="60"/>
          <w:szCs w:val="60"/>
        </w:rPr>
      </w:pPr>
      <w:r w:rsidRPr="00E817EF">
        <w:rPr>
          <w:noProof/>
          <w:sz w:val="60"/>
          <w:szCs w:val="60"/>
          <w:lang w:eastAsia="en-AU"/>
        </w:rPr>
        <w:drawing>
          <wp:inline distT="0" distB="0" distL="0" distR="0" wp14:anchorId="4AA362DC" wp14:editId="79145DAC">
            <wp:extent cx="3358027" cy="2658979"/>
            <wp:effectExtent l="0" t="0" r="0" b="8255"/>
            <wp:docPr id="461890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0233" cy="2660725"/>
                    </a:xfrm>
                    <a:prstGeom prst="rect">
                      <a:avLst/>
                    </a:prstGeom>
                  </pic:spPr>
                </pic:pic>
              </a:graphicData>
            </a:graphic>
          </wp:inline>
        </w:drawing>
      </w:r>
    </w:p>
    <w:p w:rsidR="00344285" w:rsidRPr="00E817EF" w:rsidRDefault="00344285">
      <w:pPr>
        <w:spacing w:after="120"/>
        <w:rPr>
          <w:sz w:val="60"/>
          <w:szCs w:val="60"/>
        </w:rPr>
      </w:pPr>
    </w:p>
    <w:p w:rsidR="00344285" w:rsidRPr="00E817EF" w:rsidRDefault="00344285" w:rsidP="00344285">
      <w:pPr>
        <w:pStyle w:val="Title"/>
        <w:spacing w:after="0"/>
        <w:rPr>
          <w:caps/>
          <w:sz w:val="60"/>
          <w:szCs w:val="60"/>
        </w:rPr>
      </w:pPr>
    </w:p>
    <w:p w:rsidR="00344285" w:rsidRPr="00E817EF" w:rsidRDefault="00344285" w:rsidP="00344285">
      <w:pPr>
        <w:pStyle w:val="Title"/>
        <w:spacing w:after="0"/>
        <w:rPr>
          <w:caps/>
          <w:sz w:val="60"/>
          <w:szCs w:val="60"/>
        </w:rPr>
      </w:pPr>
    </w:p>
    <w:p w:rsidR="00344285" w:rsidRPr="00E817EF" w:rsidRDefault="00344285" w:rsidP="00344285">
      <w:pPr>
        <w:pStyle w:val="Title"/>
        <w:spacing w:after="0"/>
        <w:rPr>
          <w:caps/>
          <w:sz w:val="60"/>
          <w:szCs w:val="60"/>
        </w:rPr>
      </w:pPr>
      <w:r w:rsidRPr="00E817EF">
        <w:rPr>
          <w:caps/>
          <w:sz w:val="60"/>
          <w:szCs w:val="60"/>
        </w:rPr>
        <w:t>Health and Community ServiceS Complaints Commissioner</w:t>
      </w:r>
    </w:p>
    <w:p w:rsidR="00344285" w:rsidRPr="00E817EF" w:rsidRDefault="00344285" w:rsidP="00344285">
      <w:pPr>
        <w:rPr>
          <w:sz w:val="60"/>
          <w:szCs w:val="60"/>
        </w:rPr>
      </w:pPr>
    </w:p>
    <w:p w:rsidR="00344285" w:rsidRPr="00E817EF" w:rsidRDefault="00344285" w:rsidP="00344285">
      <w:pPr>
        <w:spacing w:after="0"/>
        <w:rPr>
          <w:sz w:val="60"/>
          <w:szCs w:val="60"/>
        </w:rPr>
      </w:pPr>
    </w:p>
    <w:p w:rsidR="00344285" w:rsidRPr="00E817EF" w:rsidRDefault="00344285" w:rsidP="00344285">
      <w:pPr>
        <w:pStyle w:val="Title"/>
        <w:spacing w:after="0"/>
        <w:rPr>
          <w:b/>
          <w:sz w:val="60"/>
          <w:szCs w:val="60"/>
        </w:rPr>
      </w:pPr>
      <w:r w:rsidRPr="00E817EF">
        <w:rPr>
          <w:b/>
          <w:sz w:val="60"/>
          <w:szCs w:val="60"/>
        </w:rPr>
        <w:t>Draft Disability Action a</w:t>
      </w:r>
      <w:r w:rsidR="00954170" w:rsidRPr="00E817EF">
        <w:rPr>
          <w:b/>
          <w:sz w:val="60"/>
          <w:szCs w:val="60"/>
        </w:rPr>
        <w:t xml:space="preserve">nd Inclusion Plan        </w:t>
      </w:r>
      <w:r w:rsidR="006729E0" w:rsidRPr="00E817EF">
        <w:rPr>
          <w:b/>
          <w:sz w:val="60"/>
          <w:szCs w:val="60"/>
        </w:rPr>
        <w:br/>
      </w:r>
      <w:r w:rsidR="00954170" w:rsidRPr="00E817EF">
        <w:rPr>
          <w:b/>
          <w:sz w:val="60"/>
          <w:szCs w:val="60"/>
        </w:rPr>
        <w:t xml:space="preserve">2020 – </w:t>
      </w:r>
      <w:r w:rsidRPr="00E817EF">
        <w:rPr>
          <w:b/>
          <w:sz w:val="60"/>
          <w:szCs w:val="60"/>
        </w:rPr>
        <w:t>2024</w:t>
      </w:r>
    </w:p>
    <w:p w:rsidR="007A0915" w:rsidRPr="00E817EF" w:rsidRDefault="007A0915">
      <w:pPr>
        <w:spacing w:after="120"/>
        <w:rPr>
          <w:sz w:val="60"/>
          <w:szCs w:val="60"/>
        </w:rPr>
      </w:pPr>
      <w:r w:rsidRPr="00E817EF">
        <w:rPr>
          <w:sz w:val="60"/>
          <w:szCs w:val="60"/>
        </w:rPr>
        <w:br w:type="page"/>
      </w:r>
    </w:p>
    <w:p w:rsidR="00344285" w:rsidRPr="00E817EF" w:rsidRDefault="00344285" w:rsidP="00344285">
      <w:pPr>
        <w:pStyle w:val="Title"/>
        <w:spacing w:after="0"/>
        <w:jc w:val="left"/>
        <w:rPr>
          <w:rFonts w:cstheme="minorHAnsi"/>
          <w:b/>
          <w:color w:val="000000" w:themeColor="text1"/>
          <w:spacing w:val="0"/>
          <w:kern w:val="0"/>
          <w:sz w:val="60"/>
          <w:szCs w:val="60"/>
        </w:rPr>
      </w:pPr>
      <w:r w:rsidRPr="00E817EF">
        <w:rPr>
          <w:rFonts w:cstheme="minorHAnsi"/>
          <w:b/>
          <w:color w:val="000000" w:themeColor="text1"/>
          <w:spacing w:val="0"/>
          <w:kern w:val="0"/>
          <w:sz w:val="60"/>
          <w:szCs w:val="60"/>
        </w:rPr>
        <w:lastRenderedPageBreak/>
        <w:t>From the Commissioner</w:t>
      </w:r>
    </w:p>
    <w:p w:rsidR="00344285" w:rsidRPr="00E817EF" w:rsidRDefault="00344285" w:rsidP="007A0915">
      <w:pPr>
        <w:rPr>
          <w:sz w:val="60"/>
          <w:szCs w:val="60"/>
        </w:rPr>
      </w:pPr>
    </w:p>
    <w:p w:rsidR="00FD6D76" w:rsidRPr="00E817EF" w:rsidRDefault="00E817EF" w:rsidP="007A0915">
      <w:pPr>
        <w:rPr>
          <w:sz w:val="60"/>
          <w:szCs w:val="60"/>
        </w:rPr>
      </w:pPr>
      <w:r w:rsidRPr="00E817EF">
        <w:rPr>
          <w:rFonts w:eastAsiaTheme="minorHAnsi" w:cstheme="minorBidi"/>
          <w:noProof/>
          <w:sz w:val="60"/>
          <w:szCs w:val="60"/>
          <w:lang w:eastAsia="en-AU"/>
        </w:rPr>
        <w:drawing>
          <wp:anchor distT="0" distB="0" distL="114300" distR="114300" simplePos="0" relativeHeight="251659264" behindDoc="0" locked="0" layoutInCell="1" allowOverlap="1" wp14:anchorId="7678E757" wp14:editId="174FFD0D">
            <wp:simplePos x="0" y="0"/>
            <wp:positionH relativeFrom="margin">
              <wp:posOffset>3047365</wp:posOffset>
            </wp:positionH>
            <wp:positionV relativeFrom="margin">
              <wp:posOffset>1003300</wp:posOffset>
            </wp:positionV>
            <wp:extent cx="3037205" cy="3429635"/>
            <wp:effectExtent l="76200" t="76200" r="125095" b="132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9A1668 meg hansen photography.jpg"/>
                    <pic:cNvPicPr/>
                  </pic:nvPicPr>
                  <pic:blipFill rotWithShape="1">
                    <a:blip r:embed="rId10" cstate="print">
                      <a:extLst>
                        <a:ext uri="{28A0092B-C50C-407E-A947-70E740481C1C}">
                          <a14:useLocalDpi xmlns:a14="http://schemas.microsoft.com/office/drawing/2010/main" val="0"/>
                        </a:ext>
                      </a:extLst>
                    </a:blip>
                    <a:srcRect l="19586" r="23736" b="3948"/>
                    <a:stretch/>
                  </pic:blipFill>
                  <pic:spPr bwMode="auto">
                    <a:xfrm>
                      <a:off x="0" y="0"/>
                      <a:ext cx="3037205" cy="342963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D76" w:rsidRPr="00E817EF">
        <w:rPr>
          <w:sz w:val="60"/>
          <w:szCs w:val="60"/>
        </w:rPr>
        <w:t xml:space="preserve">I am pleased to deliver the first Disability Access and Inclusion Plan (2020-2024) for the Office of the Health and Community Services Complaints Commissioner (HCSCC). </w:t>
      </w:r>
    </w:p>
    <w:p w:rsidR="00FD6D76" w:rsidRPr="00E817EF" w:rsidRDefault="00FD6D76" w:rsidP="007A0915">
      <w:pPr>
        <w:rPr>
          <w:sz w:val="60"/>
          <w:szCs w:val="60"/>
        </w:rPr>
      </w:pPr>
      <w:r w:rsidRPr="00E817EF">
        <w:rPr>
          <w:sz w:val="60"/>
          <w:szCs w:val="60"/>
        </w:rPr>
        <w:t xml:space="preserve">We know that one in five South Australian’s live with disability and on a national level, Australians living with disability have reduced health status and health outcomes compared with Australians without disability. </w:t>
      </w:r>
    </w:p>
    <w:p w:rsidR="00933683" w:rsidRPr="00E817EF" w:rsidRDefault="00933683" w:rsidP="007A0915">
      <w:pPr>
        <w:rPr>
          <w:sz w:val="60"/>
          <w:szCs w:val="60"/>
        </w:rPr>
      </w:pPr>
      <w:r w:rsidRPr="00E817EF">
        <w:rPr>
          <w:sz w:val="60"/>
          <w:szCs w:val="60"/>
        </w:rPr>
        <w:lastRenderedPageBreak/>
        <w:t>As a small statutory office of 11 staff, we are</w:t>
      </w:r>
      <w:r w:rsidR="00FD6D76" w:rsidRPr="00E817EF">
        <w:rPr>
          <w:sz w:val="60"/>
          <w:szCs w:val="60"/>
        </w:rPr>
        <w:t xml:space="preserve"> committed to delivering an accessible, inclusi</w:t>
      </w:r>
      <w:r w:rsidRPr="00E817EF">
        <w:rPr>
          <w:sz w:val="60"/>
          <w:szCs w:val="60"/>
        </w:rPr>
        <w:t xml:space="preserve">ve complaint resolution service for consumers of health and community services. </w:t>
      </w:r>
    </w:p>
    <w:p w:rsidR="00FD6D76" w:rsidRPr="00E817EF" w:rsidRDefault="00933683" w:rsidP="007A0915">
      <w:pPr>
        <w:rPr>
          <w:sz w:val="60"/>
          <w:szCs w:val="60"/>
        </w:rPr>
      </w:pPr>
      <w:r w:rsidRPr="00E817EF">
        <w:rPr>
          <w:sz w:val="60"/>
          <w:szCs w:val="60"/>
        </w:rPr>
        <w:t>The Disability Action and Inclusion Plan captures this vision and allows the HCSCC to extend our commitment to best practice by ensuring we are also an employer of choice for people with disability.</w:t>
      </w:r>
    </w:p>
    <w:p w:rsidR="009256B1" w:rsidRPr="00E817EF" w:rsidRDefault="009256B1" w:rsidP="007A0915">
      <w:pPr>
        <w:rPr>
          <w:sz w:val="60"/>
          <w:szCs w:val="60"/>
        </w:rPr>
      </w:pPr>
    </w:p>
    <w:p w:rsidR="009256B1" w:rsidRPr="00E817EF" w:rsidRDefault="009256B1" w:rsidP="007A0915">
      <w:pPr>
        <w:rPr>
          <w:sz w:val="60"/>
          <w:szCs w:val="60"/>
        </w:rPr>
      </w:pPr>
    </w:p>
    <w:p w:rsidR="00933683" w:rsidRPr="00E817EF" w:rsidRDefault="00933683" w:rsidP="007A0915">
      <w:pPr>
        <w:rPr>
          <w:b/>
          <w:sz w:val="60"/>
          <w:szCs w:val="60"/>
        </w:rPr>
      </w:pPr>
      <w:r w:rsidRPr="00E817EF">
        <w:rPr>
          <w:b/>
          <w:sz w:val="60"/>
          <w:szCs w:val="60"/>
        </w:rPr>
        <w:t>Associate Professor Grant Davies</w:t>
      </w:r>
    </w:p>
    <w:p w:rsidR="00777C75" w:rsidRPr="00E817EF" w:rsidRDefault="00933683" w:rsidP="007A0915">
      <w:pPr>
        <w:rPr>
          <w:b/>
          <w:sz w:val="60"/>
          <w:szCs w:val="60"/>
        </w:rPr>
      </w:pPr>
      <w:r w:rsidRPr="00E817EF">
        <w:rPr>
          <w:b/>
          <w:sz w:val="60"/>
          <w:szCs w:val="60"/>
        </w:rPr>
        <w:t>Health and Community Services Complaints Commissioner</w:t>
      </w:r>
    </w:p>
    <w:p w:rsidR="007A0915" w:rsidRPr="00E817EF" w:rsidRDefault="007A0915" w:rsidP="007A0915">
      <w:pPr>
        <w:rPr>
          <w:sz w:val="60"/>
          <w:szCs w:val="60"/>
        </w:rPr>
      </w:pPr>
      <w:r w:rsidRPr="00E817EF">
        <w:rPr>
          <w:sz w:val="60"/>
          <w:szCs w:val="60"/>
        </w:rPr>
        <w:t>...........................................</w:t>
      </w:r>
    </w:p>
    <w:p w:rsidR="007A0915" w:rsidRPr="00E817EF" w:rsidRDefault="007A0915" w:rsidP="007A0915">
      <w:pPr>
        <w:rPr>
          <w:b/>
          <w:sz w:val="60"/>
          <w:szCs w:val="60"/>
        </w:rPr>
      </w:pPr>
      <w:r w:rsidRPr="00E817EF">
        <w:rPr>
          <w:b/>
          <w:sz w:val="60"/>
          <w:szCs w:val="60"/>
        </w:rPr>
        <w:lastRenderedPageBreak/>
        <w:t>Contact Details</w:t>
      </w:r>
    </w:p>
    <w:p w:rsidR="00E817EF" w:rsidRDefault="00777C75" w:rsidP="00777C75">
      <w:pPr>
        <w:rPr>
          <w:sz w:val="60"/>
          <w:szCs w:val="60"/>
        </w:rPr>
      </w:pPr>
      <w:r w:rsidRPr="00E817EF">
        <w:rPr>
          <w:sz w:val="60"/>
          <w:szCs w:val="60"/>
        </w:rPr>
        <w:t xml:space="preserve">The Health and Community Services Complaints Commissioner’s (HCSCC) </w:t>
      </w:r>
      <w:r w:rsidR="007A0915" w:rsidRPr="00E817EF">
        <w:rPr>
          <w:sz w:val="60"/>
          <w:szCs w:val="60"/>
        </w:rPr>
        <w:t xml:space="preserve">Disability Access and Inclusion Plan (DAIP) </w:t>
      </w:r>
      <w:proofErr w:type="gramStart"/>
      <w:r w:rsidR="007A0915" w:rsidRPr="00E817EF">
        <w:rPr>
          <w:sz w:val="60"/>
          <w:szCs w:val="60"/>
        </w:rPr>
        <w:t>is</w:t>
      </w:r>
      <w:proofErr w:type="gramEnd"/>
      <w:r w:rsidR="007A0915" w:rsidRPr="00E817EF">
        <w:rPr>
          <w:sz w:val="60"/>
          <w:szCs w:val="60"/>
        </w:rPr>
        <w:t xml:space="preserve"> available</w:t>
      </w:r>
      <w:r w:rsidRPr="00E817EF">
        <w:rPr>
          <w:sz w:val="60"/>
          <w:szCs w:val="60"/>
        </w:rPr>
        <w:t xml:space="preserve"> in large font</w:t>
      </w:r>
      <w:r w:rsidR="007A0915" w:rsidRPr="00E817EF">
        <w:rPr>
          <w:sz w:val="60"/>
          <w:szCs w:val="60"/>
        </w:rPr>
        <w:t xml:space="preserve"> on the </w:t>
      </w:r>
      <w:r w:rsidRPr="00E817EF">
        <w:rPr>
          <w:bCs/>
          <w:sz w:val="60"/>
          <w:szCs w:val="60"/>
        </w:rPr>
        <w:t>HCSCC</w:t>
      </w:r>
      <w:r w:rsidRPr="00E817EF">
        <w:rPr>
          <w:b/>
          <w:bCs/>
          <w:sz w:val="60"/>
          <w:szCs w:val="60"/>
        </w:rPr>
        <w:t xml:space="preserve"> </w:t>
      </w:r>
      <w:r w:rsidRPr="00E817EF">
        <w:rPr>
          <w:sz w:val="60"/>
          <w:szCs w:val="60"/>
        </w:rPr>
        <w:t xml:space="preserve">website at </w:t>
      </w:r>
      <w:hyperlink r:id="rId11" w:history="1">
        <w:r w:rsidR="00933683" w:rsidRPr="00E817EF">
          <w:rPr>
            <w:rStyle w:val="Hyperlink"/>
            <w:sz w:val="60"/>
            <w:szCs w:val="60"/>
          </w:rPr>
          <w:t>www.hcscc.sa.gov.au</w:t>
        </w:r>
      </w:hyperlink>
      <w:r w:rsidRPr="00E817EF">
        <w:rPr>
          <w:sz w:val="60"/>
          <w:szCs w:val="60"/>
        </w:rPr>
        <w:t xml:space="preserve">. </w:t>
      </w:r>
      <w:r w:rsidR="00FD6D76" w:rsidRPr="00E817EF">
        <w:rPr>
          <w:sz w:val="60"/>
          <w:szCs w:val="60"/>
        </w:rPr>
        <w:t xml:space="preserve"> Our final DAIP will also be available on the website in easy read format. </w:t>
      </w:r>
      <w:r w:rsidRPr="00E817EF">
        <w:rPr>
          <w:sz w:val="60"/>
          <w:szCs w:val="60"/>
        </w:rPr>
        <w:t>If you need</w:t>
      </w:r>
      <w:r w:rsidR="007A0915" w:rsidRPr="00E817EF">
        <w:rPr>
          <w:sz w:val="60"/>
          <w:szCs w:val="60"/>
        </w:rPr>
        <w:t xml:space="preserve"> </w:t>
      </w:r>
      <w:r w:rsidRPr="00E817EF">
        <w:rPr>
          <w:sz w:val="60"/>
          <w:szCs w:val="60"/>
        </w:rPr>
        <w:t xml:space="preserve">a copy in a different format, please </w:t>
      </w:r>
      <w:r w:rsidR="003450F1" w:rsidRPr="00E817EF">
        <w:rPr>
          <w:sz w:val="60"/>
          <w:szCs w:val="60"/>
        </w:rPr>
        <w:t>email us at:</w:t>
      </w:r>
      <w:r w:rsidRPr="00E817EF">
        <w:rPr>
          <w:sz w:val="60"/>
          <w:szCs w:val="60"/>
        </w:rPr>
        <w:t xml:space="preserve"> </w:t>
      </w:r>
      <w:hyperlink r:id="rId12" w:history="1">
        <w:r w:rsidRPr="00E817EF">
          <w:rPr>
            <w:rStyle w:val="Hyperlink"/>
            <w:sz w:val="60"/>
            <w:szCs w:val="60"/>
          </w:rPr>
          <w:t>info@hcscc.sa.gov.au</w:t>
        </w:r>
      </w:hyperlink>
      <w:r w:rsidR="007A0915" w:rsidRPr="00E817EF">
        <w:rPr>
          <w:sz w:val="60"/>
          <w:szCs w:val="60"/>
        </w:rPr>
        <w:t>.</w:t>
      </w:r>
      <w:r w:rsidR="00E817EF">
        <w:rPr>
          <w:sz w:val="60"/>
          <w:szCs w:val="60"/>
        </w:rPr>
        <w:br w:type="page"/>
      </w:r>
    </w:p>
    <w:sdt>
      <w:sdtPr>
        <w:rPr>
          <w:rFonts w:ascii="Arial" w:eastAsia="Calibri" w:hAnsi="Arial" w:cs="Arial"/>
          <w:b w:val="0"/>
          <w:bCs w:val="0"/>
          <w:color w:val="auto"/>
          <w:sz w:val="60"/>
          <w:szCs w:val="60"/>
          <w:lang w:val="en-AU" w:eastAsia="en-US"/>
        </w:rPr>
        <w:id w:val="-1601019838"/>
        <w:docPartObj>
          <w:docPartGallery w:val="Table of Contents"/>
          <w:docPartUnique/>
        </w:docPartObj>
      </w:sdtPr>
      <w:sdtEndPr>
        <w:rPr>
          <w:noProof/>
        </w:rPr>
      </w:sdtEndPr>
      <w:sdtContent>
        <w:p w:rsidR="009C7D75" w:rsidRPr="00E817EF" w:rsidRDefault="00777C75" w:rsidP="003F1B41">
          <w:pPr>
            <w:pStyle w:val="TOCHeading"/>
            <w:spacing w:before="0" w:line="240" w:lineRule="auto"/>
            <w:rPr>
              <w:rFonts w:ascii="Arial" w:eastAsia="Calibri" w:hAnsi="Arial" w:cs="Arial"/>
              <w:b w:val="0"/>
              <w:bCs w:val="0"/>
              <w:color w:val="auto"/>
              <w:sz w:val="60"/>
              <w:szCs w:val="60"/>
              <w:lang w:val="en-AU" w:eastAsia="en-US"/>
            </w:rPr>
          </w:pPr>
          <w:r w:rsidRPr="00E817EF">
            <w:rPr>
              <w:rFonts w:ascii="Arial" w:hAnsi="Arial" w:cs="Arial"/>
              <w:color w:val="auto"/>
              <w:sz w:val="60"/>
              <w:szCs w:val="60"/>
            </w:rPr>
            <w:t>Contents</w:t>
          </w:r>
        </w:p>
        <w:p w:rsidR="00FB23D2" w:rsidRPr="00E817EF" w:rsidRDefault="00FB23D2" w:rsidP="00F1572F">
          <w:pPr>
            <w:spacing w:after="0"/>
            <w:rPr>
              <w:sz w:val="60"/>
              <w:szCs w:val="60"/>
              <w:lang w:val="en-US" w:eastAsia="ja-JP"/>
            </w:rPr>
          </w:pPr>
        </w:p>
        <w:p w:rsidR="00C37727" w:rsidRPr="00F1572F" w:rsidRDefault="00777C75" w:rsidP="00F1572F">
          <w:pPr>
            <w:pStyle w:val="TOC2"/>
            <w:rPr>
              <w:rFonts w:asciiTheme="minorHAnsi" w:eastAsiaTheme="minorEastAsia" w:hAnsiTheme="minorHAnsi" w:cstheme="minorBidi"/>
              <w:lang w:eastAsia="en-AU"/>
            </w:rPr>
          </w:pPr>
          <w:r w:rsidRPr="00E817EF">
            <w:rPr>
              <w:noProof w:val="0"/>
            </w:rPr>
            <w:fldChar w:fldCharType="begin"/>
          </w:r>
          <w:r w:rsidRPr="00E817EF">
            <w:instrText xml:space="preserve"> TOC \o "1-3" \h \z \u </w:instrText>
          </w:r>
          <w:r w:rsidRPr="00E817EF">
            <w:rPr>
              <w:noProof w:val="0"/>
            </w:rPr>
            <w:fldChar w:fldCharType="separate"/>
          </w:r>
          <w:hyperlink w:anchor="_Toc53143753" w:history="1">
            <w:r w:rsidR="00C37727" w:rsidRPr="00F1572F">
              <w:rPr>
                <w:rStyle w:val="Hyperlink"/>
                <w:b w:val="0"/>
              </w:rPr>
              <w:t xml:space="preserve">About </w:t>
            </w:r>
            <w:r w:rsidR="00C37727" w:rsidRPr="00F1572F">
              <w:rPr>
                <w:rStyle w:val="Hyperlink"/>
                <w:b w:val="0"/>
                <w:bCs/>
              </w:rPr>
              <w:t>the HCSCC</w:t>
            </w:r>
            <w:r w:rsidR="00C37727" w:rsidRPr="00F1572F">
              <w:rPr>
                <w:webHidden/>
              </w:rPr>
              <w:tab/>
            </w:r>
            <w:r w:rsidR="00C37727" w:rsidRPr="00F1572F">
              <w:rPr>
                <w:webHidden/>
              </w:rPr>
              <w:fldChar w:fldCharType="begin"/>
            </w:r>
            <w:r w:rsidR="00C37727" w:rsidRPr="00F1572F">
              <w:rPr>
                <w:webHidden/>
              </w:rPr>
              <w:instrText xml:space="preserve"> PAGEREF _Toc53143753 \h </w:instrText>
            </w:r>
            <w:r w:rsidR="00C37727" w:rsidRPr="00F1572F">
              <w:rPr>
                <w:webHidden/>
              </w:rPr>
            </w:r>
            <w:r w:rsidR="00C37727" w:rsidRPr="00F1572F">
              <w:rPr>
                <w:webHidden/>
              </w:rPr>
              <w:fldChar w:fldCharType="separate"/>
            </w:r>
            <w:r w:rsidR="00E817EF" w:rsidRPr="00F1572F">
              <w:rPr>
                <w:webHidden/>
              </w:rPr>
              <w:t>6</w:t>
            </w:r>
            <w:r w:rsidR="00C37727" w:rsidRPr="00F1572F">
              <w:rPr>
                <w:webHidden/>
              </w:rPr>
              <w:fldChar w:fldCharType="end"/>
            </w:r>
          </w:hyperlink>
        </w:p>
        <w:p w:rsidR="00C37727" w:rsidRPr="00E817EF" w:rsidRDefault="002125D9" w:rsidP="00F1572F">
          <w:pPr>
            <w:pStyle w:val="TOC3"/>
            <w:rPr>
              <w:rFonts w:asciiTheme="minorHAnsi" w:eastAsiaTheme="minorEastAsia" w:hAnsiTheme="minorHAnsi" w:cstheme="minorBidi"/>
              <w:lang w:eastAsia="en-AU"/>
            </w:rPr>
          </w:pPr>
          <w:hyperlink w:anchor="_Toc53143754" w:history="1">
            <w:r w:rsidR="00C37727" w:rsidRPr="00E817EF">
              <w:rPr>
                <w:rStyle w:val="Hyperlink"/>
              </w:rPr>
              <w:t>Staff profile</w:t>
            </w:r>
            <w:r w:rsidR="00C37727" w:rsidRPr="00E817EF">
              <w:rPr>
                <w:webHidden/>
              </w:rPr>
              <w:tab/>
            </w:r>
            <w:r w:rsidR="00C37727" w:rsidRPr="00E817EF">
              <w:rPr>
                <w:webHidden/>
              </w:rPr>
              <w:fldChar w:fldCharType="begin"/>
            </w:r>
            <w:r w:rsidR="00C37727" w:rsidRPr="00E817EF">
              <w:rPr>
                <w:webHidden/>
              </w:rPr>
              <w:instrText xml:space="preserve"> PAGEREF _Toc53143754 \h </w:instrText>
            </w:r>
            <w:r w:rsidR="00C37727" w:rsidRPr="00E817EF">
              <w:rPr>
                <w:webHidden/>
              </w:rPr>
            </w:r>
            <w:r w:rsidR="00C37727" w:rsidRPr="00E817EF">
              <w:rPr>
                <w:webHidden/>
              </w:rPr>
              <w:fldChar w:fldCharType="separate"/>
            </w:r>
            <w:r w:rsidR="00E817EF">
              <w:rPr>
                <w:webHidden/>
              </w:rPr>
              <w:t>9</w:t>
            </w:r>
            <w:r w:rsidR="00C37727" w:rsidRPr="00E817EF">
              <w:rPr>
                <w:webHidden/>
              </w:rPr>
              <w:fldChar w:fldCharType="end"/>
            </w:r>
          </w:hyperlink>
        </w:p>
        <w:p w:rsidR="00C37727" w:rsidRPr="00E817EF" w:rsidRDefault="002125D9" w:rsidP="00F1572F">
          <w:pPr>
            <w:pStyle w:val="TOC3"/>
            <w:rPr>
              <w:rFonts w:asciiTheme="minorHAnsi" w:eastAsiaTheme="minorEastAsia" w:hAnsiTheme="minorHAnsi" w:cstheme="minorBidi"/>
              <w:lang w:eastAsia="en-AU"/>
            </w:rPr>
          </w:pPr>
          <w:hyperlink w:anchor="_Toc53143755" w:history="1">
            <w:r w:rsidR="00C37727" w:rsidRPr="00E817EF">
              <w:rPr>
                <w:rStyle w:val="Hyperlink"/>
              </w:rPr>
              <w:t>Strategic Context</w:t>
            </w:r>
            <w:r w:rsidR="00C37727" w:rsidRPr="00E817EF">
              <w:rPr>
                <w:webHidden/>
              </w:rPr>
              <w:tab/>
            </w:r>
            <w:r w:rsidR="00C37727" w:rsidRPr="00E817EF">
              <w:rPr>
                <w:webHidden/>
              </w:rPr>
              <w:fldChar w:fldCharType="begin"/>
            </w:r>
            <w:r w:rsidR="00C37727" w:rsidRPr="00E817EF">
              <w:rPr>
                <w:webHidden/>
              </w:rPr>
              <w:instrText xml:space="preserve"> PAGEREF _Toc53143755 \h </w:instrText>
            </w:r>
            <w:r w:rsidR="00C37727" w:rsidRPr="00E817EF">
              <w:rPr>
                <w:webHidden/>
              </w:rPr>
            </w:r>
            <w:r w:rsidR="00C37727" w:rsidRPr="00E817EF">
              <w:rPr>
                <w:webHidden/>
              </w:rPr>
              <w:fldChar w:fldCharType="separate"/>
            </w:r>
            <w:r w:rsidR="00E817EF">
              <w:rPr>
                <w:webHidden/>
              </w:rPr>
              <w:t>10</w:t>
            </w:r>
            <w:r w:rsidR="00C37727" w:rsidRPr="00E817EF">
              <w:rPr>
                <w:webHidden/>
              </w:rPr>
              <w:fldChar w:fldCharType="end"/>
            </w:r>
          </w:hyperlink>
        </w:p>
        <w:p w:rsidR="00C37727" w:rsidRPr="00E817EF" w:rsidRDefault="002125D9" w:rsidP="00F1572F">
          <w:pPr>
            <w:pStyle w:val="TOC3"/>
            <w:rPr>
              <w:rFonts w:asciiTheme="minorHAnsi" w:eastAsiaTheme="minorEastAsia" w:hAnsiTheme="minorHAnsi" w:cstheme="minorBidi"/>
              <w:lang w:eastAsia="en-AU"/>
            </w:rPr>
          </w:pPr>
          <w:hyperlink w:anchor="_Toc53143756" w:history="1">
            <w:r w:rsidR="00C37727" w:rsidRPr="00E817EF">
              <w:rPr>
                <w:rStyle w:val="Hyperlink"/>
              </w:rPr>
              <w:t>Definition of Disability</w:t>
            </w:r>
            <w:r w:rsidR="00C37727" w:rsidRPr="00E817EF">
              <w:rPr>
                <w:webHidden/>
              </w:rPr>
              <w:tab/>
            </w:r>
            <w:r w:rsidR="00C37727" w:rsidRPr="00E817EF">
              <w:rPr>
                <w:webHidden/>
              </w:rPr>
              <w:fldChar w:fldCharType="begin"/>
            </w:r>
            <w:r w:rsidR="00C37727" w:rsidRPr="00E817EF">
              <w:rPr>
                <w:webHidden/>
              </w:rPr>
              <w:instrText xml:space="preserve"> PAGEREF _Toc53143756 \h </w:instrText>
            </w:r>
            <w:r w:rsidR="00C37727" w:rsidRPr="00E817EF">
              <w:rPr>
                <w:webHidden/>
              </w:rPr>
            </w:r>
            <w:r w:rsidR="00C37727" w:rsidRPr="00E817EF">
              <w:rPr>
                <w:webHidden/>
              </w:rPr>
              <w:fldChar w:fldCharType="separate"/>
            </w:r>
            <w:r w:rsidR="00E817EF">
              <w:rPr>
                <w:webHidden/>
              </w:rPr>
              <w:t>11</w:t>
            </w:r>
            <w:r w:rsidR="00C37727" w:rsidRPr="00E817EF">
              <w:rPr>
                <w:webHidden/>
              </w:rPr>
              <w:fldChar w:fldCharType="end"/>
            </w:r>
          </w:hyperlink>
        </w:p>
        <w:p w:rsidR="00C37727" w:rsidRPr="00E817EF" w:rsidRDefault="002125D9" w:rsidP="00F1572F">
          <w:pPr>
            <w:pStyle w:val="TOC2"/>
            <w:rPr>
              <w:rFonts w:asciiTheme="minorHAnsi" w:eastAsiaTheme="minorEastAsia" w:hAnsiTheme="minorHAnsi" w:cstheme="minorBidi"/>
              <w:lang w:eastAsia="en-AU"/>
            </w:rPr>
          </w:pPr>
          <w:hyperlink w:anchor="_Toc53143757" w:history="1">
            <w:r w:rsidR="00C37727" w:rsidRPr="00E817EF">
              <w:rPr>
                <w:rStyle w:val="Hyperlink"/>
                <w:bCs/>
              </w:rPr>
              <w:t>Actions</w:t>
            </w:r>
            <w:r w:rsidR="00C37727" w:rsidRPr="00E817EF">
              <w:rPr>
                <w:webHidden/>
              </w:rPr>
              <w:tab/>
            </w:r>
            <w:r w:rsidR="00C37727" w:rsidRPr="00E817EF">
              <w:rPr>
                <w:webHidden/>
              </w:rPr>
              <w:fldChar w:fldCharType="begin"/>
            </w:r>
            <w:r w:rsidR="00C37727" w:rsidRPr="00E817EF">
              <w:rPr>
                <w:webHidden/>
              </w:rPr>
              <w:instrText xml:space="preserve"> PAGEREF _Toc53143757 \h </w:instrText>
            </w:r>
            <w:r w:rsidR="00C37727" w:rsidRPr="00E817EF">
              <w:rPr>
                <w:webHidden/>
              </w:rPr>
            </w:r>
            <w:r w:rsidR="00C37727" w:rsidRPr="00E817EF">
              <w:rPr>
                <w:webHidden/>
              </w:rPr>
              <w:fldChar w:fldCharType="separate"/>
            </w:r>
            <w:r w:rsidR="00E817EF">
              <w:rPr>
                <w:webHidden/>
              </w:rPr>
              <w:t>13</w:t>
            </w:r>
            <w:r w:rsidR="00C37727" w:rsidRPr="00E817EF">
              <w:rPr>
                <w:webHidden/>
              </w:rPr>
              <w:fldChar w:fldCharType="end"/>
            </w:r>
          </w:hyperlink>
        </w:p>
        <w:p w:rsidR="00C37727" w:rsidRPr="00F1572F" w:rsidRDefault="002125D9" w:rsidP="00F1572F">
          <w:pPr>
            <w:pStyle w:val="TOC3"/>
            <w:rPr>
              <w:rFonts w:asciiTheme="minorHAnsi" w:eastAsiaTheme="minorEastAsia" w:hAnsiTheme="minorHAnsi" w:cstheme="minorBidi"/>
              <w:lang w:eastAsia="en-AU"/>
            </w:rPr>
          </w:pPr>
          <w:hyperlink w:anchor="_Toc53143758" w:history="1">
            <w:r w:rsidR="00C37727" w:rsidRPr="00F1572F">
              <w:rPr>
                <w:rStyle w:val="Hyperlink"/>
                <w:bCs/>
              </w:rPr>
              <w:t>1: Inclusive communities for all</w:t>
            </w:r>
            <w:r w:rsidR="00C37727" w:rsidRPr="00F1572F">
              <w:rPr>
                <w:webHidden/>
              </w:rPr>
              <w:tab/>
            </w:r>
            <w:r w:rsidR="00C37727" w:rsidRPr="00F1572F">
              <w:rPr>
                <w:webHidden/>
              </w:rPr>
              <w:fldChar w:fldCharType="begin"/>
            </w:r>
            <w:r w:rsidR="00C37727" w:rsidRPr="00F1572F">
              <w:rPr>
                <w:webHidden/>
              </w:rPr>
              <w:instrText xml:space="preserve"> PAGEREF _Toc53143758 \h </w:instrText>
            </w:r>
            <w:r w:rsidR="00C37727" w:rsidRPr="00F1572F">
              <w:rPr>
                <w:webHidden/>
              </w:rPr>
            </w:r>
            <w:r w:rsidR="00C37727" w:rsidRPr="00F1572F">
              <w:rPr>
                <w:webHidden/>
              </w:rPr>
              <w:fldChar w:fldCharType="separate"/>
            </w:r>
            <w:r w:rsidR="00E817EF" w:rsidRPr="00F1572F">
              <w:rPr>
                <w:webHidden/>
              </w:rPr>
              <w:t>14</w:t>
            </w:r>
            <w:r w:rsidR="00C37727" w:rsidRPr="00F1572F">
              <w:rPr>
                <w:webHidden/>
              </w:rPr>
              <w:fldChar w:fldCharType="end"/>
            </w:r>
          </w:hyperlink>
        </w:p>
        <w:p w:rsidR="00C37727" w:rsidRPr="00F1572F" w:rsidRDefault="002125D9" w:rsidP="00F1572F">
          <w:pPr>
            <w:pStyle w:val="TOC3"/>
            <w:rPr>
              <w:rFonts w:asciiTheme="minorHAnsi" w:eastAsiaTheme="minorEastAsia" w:hAnsiTheme="minorHAnsi" w:cstheme="minorBidi"/>
              <w:lang w:eastAsia="en-AU"/>
            </w:rPr>
          </w:pPr>
          <w:hyperlink w:anchor="_Toc53143759" w:history="1">
            <w:r w:rsidR="00C37727" w:rsidRPr="00F1572F">
              <w:rPr>
                <w:rStyle w:val="Hyperlink"/>
                <w:bCs/>
              </w:rPr>
              <w:t>2: Leadership and collaboration</w:t>
            </w:r>
            <w:r w:rsidR="00C37727" w:rsidRPr="00F1572F">
              <w:rPr>
                <w:webHidden/>
              </w:rPr>
              <w:tab/>
            </w:r>
            <w:r w:rsidR="00C37727" w:rsidRPr="00F1572F">
              <w:rPr>
                <w:webHidden/>
              </w:rPr>
              <w:fldChar w:fldCharType="begin"/>
            </w:r>
            <w:r w:rsidR="00C37727" w:rsidRPr="00F1572F">
              <w:rPr>
                <w:webHidden/>
              </w:rPr>
              <w:instrText xml:space="preserve"> PAGEREF _Toc53143759 \h </w:instrText>
            </w:r>
            <w:r w:rsidR="00C37727" w:rsidRPr="00F1572F">
              <w:rPr>
                <w:webHidden/>
              </w:rPr>
            </w:r>
            <w:r w:rsidR="00C37727" w:rsidRPr="00F1572F">
              <w:rPr>
                <w:webHidden/>
              </w:rPr>
              <w:fldChar w:fldCharType="separate"/>
            </w:r>
            <w:r w:rsidR="00E817EF" w:rsidRPr="00F1572F">
              <w:rPr>
                <w:webHidden/>
              </w:rPr>
              <w:t>23</w:t>
            </w:r>
            <w:r w:rsidR="00C37727" w:rsidRPr="00F1572F">
              <w:rPr>
                <w:webHidden/>
              </w:rPr>
              <w:fldChar w:fldCharType="end"/>
            </w:r>
          </w:hyperlink>
        </w:p>
        <w:p w:rsidR="00C37727" w:rsidRPr="00F1572F" w:rsidRDefault="002125D9" w:rsidP="00F1572F">
          <w:pPr>
            <w:pStyle w:val="TOC3"/>
            <w:rPr>
              <w:rFonts w:asciiTheme="minorHAnsi" w:eastAsiaTheme="minorEastAsia" w:hAnsiTheme="minorHAnsi" w:cstheme="minorBidi"/>
              <w:lang w:eastAsia="en-AU"/>
            </w:rPr>
          </w:pPr>
          <w:hyperlink w:anchor="_Toc53143760" w:history="1">
            <w:r w:rsidR="00C37727" w:rsidRPr="00F1572F">
              <w:rPr>
                <w:rStyle w:val="Hyperlink"/>
                <w:bCs/>
              </w:rPr>
              <w:t>3: Accessible communities</w:t>
            </w:r>
            <w:r w:rsidR="00C37727" w:rsidRPr="00F1572F">
              <w:rPr>
                <w:webHidden/>
              </w:rPr>
              <w:tab/>
            </w:r>
            <w:r w:rsidR="00C37727" w:rsidRPr="00F1572F">
              <w:rPr>
                <w:webHidden/>
              </w:rPr>
              <w:fldChar w:fldCharType="begin"/>
            </w:r>
            <w:r w:rsidR="00C37727" w:rsidRPr="00F1572F">
              <w:rPr>
                <w:webHidden/>
              </w:rPr>
              <w:instrText xml:space="preserve"> PAGEREF _Toc53143760 \h </w:instrText>
            </w:r>
            <w:r w:rsidR="00C37727" w:rsidRPr="00F1572F">
              <w:rPr>
                <w:webHidden/>
              </w:rPr>
            </w:r>
            <w:r w:rsidR="00C37727" w:rsidRPr="00F1572F">
              <w:rPr>
                <w:webHidden/>
              </w:rPr>
              <w:fldChar w:fldCharType="separate"/>
            </w:r>
            <w:r w:rsidR="00E817EF" w:rsidRPr="00F1572F">
              <w:rPr>
                <w:webHidden/>
              </w:rPr>
              <w:t>36</w:t>
            </w:r>
            <w:r w:rsidR="00C37727" w:rsidRPr="00F1572F">
              <w:rPr>
                <w:webHidden/>
              </w:rPr>
              <w:fldChar w:fldCharType="end"/>
            </w:r>
          </w:hyperlink>
        </w:p>
        <w:p w:rsidR="00C37727" w:rsidRPr="00F1572F" w:rsidRDefault="002125D9" w:rsidP="00F1572F">
          <w:pPr>
            <w:pStyle w:val="TOC3"/>
            <w:rPr>
              <w:rFonts w:asciiTheme="minorHAnsi" w:eastAsiaTheme="minorEastAsia" w:hAnsiTheme="minorHAnsi" w:cstheme="minorBidi"/>
              <w:lang w:eastAsia="en-AU"/>
            </w:rPr>
          </w:pPr>
          <w:hyperlink w:anchor="_Toc53143761" w:history="1">
            <w:r w:rsidR="00C37727" w:rsidRPr="00F1572F">
              <w:rPr>
                <w:rStyle w:val="Hyperlink"/>
                <w:bCs/>
              </w:rPr>
              <w:t>4: Learning and employment</w:t>
            </w:r>
            <w:r w:rsidR="00C37727" w:rsidRPr="00F1572F">
              <w:rPr>
                <w:webHidden/>
              </w:rPr>
              <w:tab/>
            </w:r>
            <w:r w:rsidR="00C37727" w:rsidRPr="00F1572F">
              <w:rPr>
                <w:webHidden/>
              </w:rPr>
              <w:fldChar w:fldCharType="begin"/>
            </w:r>
            <w:r w:rsidR="00C37727" w:rsidRPr="00F1572F">
              <w:rPr>
                <w:webHidden/>
              </w:rPr>
              <w:instrText xml:space="preserve"> PAGEREF _Toc53143761 \h </w:instrText>
            </w:r>
            <w:r w:rsidR="00C37727" w:rsidRPr="00F1572F">
              <w:rPr>
                <w:webHidden/>
              </w:rPr>
            </w:r>
            <w:r w:rsidR="00C37727" w:rsidRPr="00F1572F">
              <w:rPr>
                <w:webHidden/>
              </w:rPr>
              <w:fldChar w:fldCharType="separate"/>
            </w:r>
            <w:r w:rsidR="00E817EF" w:rsidRPr="00F1572F">
              <w:rPr>
                <w:webHidden/>
              </w:rPr>
              <w:t>45</w:t>
            </w:r>
            <w:r w:rsidR="00C37727" w:rsidRPr="00F1572F">
              <w:rPr>
                <w:webHidden/>
              </w:rPr>
              <w:fldChar w:fldCharType="end"/>
            </w:r>
          </w:hyperlink>
        </w:p>
        <w:p w:rsidR="00C37727" w:rsidRPr="00E817EF" w:rsidRDefault="002125D9" w:rsidP="00F1572F">
          <w:pPr>
            <w:pStyle w:val="TOC2"/>
            <w:rPr>
              <w:rFonts w:asciiTheme="minorHAnsi" w:eastAsiaTheme="minorEastAsia" w:hAnsiTheme="minorHAnsi" w:cstheme="minorBidi"/>
              <w:lang w:eastAsia="en-AU"/>
            </w:rPr>
          </w:pPr>
          <w:hyperlink w:anchor="_Toc53143762" w:history="1">
            <w:r w:rsidR="00C37727" w:rsidRPr="00E817EF">
              <w:rPr>
                <w:rStyle w:val="Hyperlink"/>
              </w:rPr>
              <w:t>Disability access and inclusion plan development</w:t>
            </w:r>
            <w:r w:rsidR="00C37727" w:rsidRPr="00E817EF">
              <w:rPr>
                <w:webHidden/>
              </w:rPr>
              <w:tab/>
            </w:r>
            <w:r w:rsidR="00C37727" w:rsidRPr="00E817EF">
              <w:rPr>
                <w:webHidden/>
              </w:rPr>
              <w:fldChar w:fldCharType="begin"/>
            </w:r>
            <w:r w:rsidR="00C37727" w:rsidRPr="00E817EF">
              <w:rPr>
                <w:webHidden/>
              </w:rPr>
              <w:instrText xml:space="preserve"> PAGEREF _Toc53143762 \h </w:instrText>
            </w:r>
            <w:r w:rsidR="00C37727" w:rsidRPr="00E817EF">
              <w:rPr>
                <w:webHidden/>
              </w:rPr>
            </w:r>
            <w:r w:rsidR="00C37727" w:rsidRPr="00E817EF">
              <w:rPr>
                <w:webHidden/>
              </w:rPr>
              <w:fldChar w:fldCharType="separate"/>
            </w:r>
            <w:r w:rsidR="00E817EF">
              <w:rPr>
                <w:webHidden/>
              </w:rPr>
              <w:t>59</w:t>
            </w:r>
            <w:r w:rsidR="00C37727" w:rsidRPr="00E817EF">
              <w:rPr>
                <w:webHidden/>
              </w:rPr>
              <w:fldChar w:fldCharType="end"/>
            </w:r>
          </w:hyperlink>
        </w:p>
        <w:p w:rsidR="00C37727" w:rsidRPr="00F1572F" w:rsidRDefault="002125D9" w:rsidP="00F1572F">
          <w:pPr>
            <w:pStyle w:val="TOC3"/>
            <w:rPr>
              <w:rFonts w:asciiTheme="minorHAnsi" w:eastAsiaTheme="minorEastAsia" w:hAnsiTheme="minorHAnsi" w:cstheme="minorBidi"/>
              <w:lang w:eastAsia="en-AU"/>
            </w:rPr>
          </w:pPr>
          <w:hyperlink w:anchor="_Toc53143763" w:history="1">
            <w:r w:rsidR="00C37727" w:rsidRPr="00F1572F">
              <w:rPr>
                <w:rStyle w:val="Hyperlink"/>
                <w:b/>
              </w:rPr>
              <w:t>Consultation</w:t>
            </w:r>
            <w:r w:rsidR="00C37727" w:rsidRPr="00F1572F">
              <w:rPr>
                <w:webHidden/>
              </w:rPr>
              <w:tab/>
            </w:r>
            <w:r w:rsidR="00C37727" w:rsidRPr="00F1572F">
              <w:rPr>
                <w:b/>
                <w:webHidden/>
              </w:rPr>
              <w:fldChar w:fldCharType="begin"/>
            </w:r>
            <w:r w:rsidR="00C37727" w:rsidRPr="00F1572F">
              <w:rPr>
                <w:b/>
                <w:webHidden/>
              </w:rPr>
              <w:instrText xml:space="preserve"> PAGEREF _Toc53143763 \h </w:instrText>
            </w:r>
            <w:r w:rsidR="00C37727" w:rsidRPr="00F1572F">
              <w:rPr>
                <w:b/>
                <w:webHidden/>
              </w:rPr>
            </w:r>
            <w:r w:rsidR="00C37727" w:rsidRPr="00F1572F">
              <w:rPr>
                <w:b/>
                <w:webHidden/>
              </w:rPr>
              <w:fldChar w:fldCharType="separate"/>
            </w:r>
            <w:r w:rsidR="00E817EF" w:rsidRPr="00F1572F">
              <w:rPr>
                <w:b/>
                <w:webHidden/>
              </w:rPr>
              <w:t>59</w:t>
            </w:r>
            <w:r w:rsidR="00C37727" w:rsidRPr="00F1572F">
              <w:rPr>
                <w:b/>
                <w:webHidden/>
              </w:rPr>
              <w:fldChar w:fldCharType="end"/>
            </w:r>
          </w:hyperlink>
        </w:p>
        <w:p w:rsidR="00C37727" w:rsidRPr="00E817EF" w:rsidRDefault="002125D9" w:rsidP="00F1572F">
          <w:pPr>
            <w:pStyle w:val="TOC2"/>
            <w:rPr>
              <w:rFonts w:asciiTheme="minorHAnsi" w:eastAsiaTheme="minorEastAsia" w:hAnsiTheme="minorHAnsi" w:cstheme="minorBidi"/>
              <w:lang w:eastAsia="en-AU"/>
            </w:rPr>
          </w:pPr>
          <w:hyperlink w:anchor="_Toc53143764" w:history="1">
            <w:r w:rsidR="00C37727" w:rsidRPr="00E817EF">
              <w:rPr>
                <w:rStyle w:val="Hyperlink"/>
                <w:bCs/>
              </w:rPr>
              <w:t>Implementation</w:t>
            </w:r>
            <w:r w:rsidR="00C37727" w:rsidRPr="00E817EF">
              <w:rPr>
                <w:webHidden/>
              </w:rPr>
              <w:tab/>
            </w:r>
            <w:r w:rsidR="00C37727" w:rsidRPr="00E817EF">
              <w:rPr>
                <w:webHidden/>
              </w:rPr>
              <w:fldChar w:fldCharType="begin"/>
            </w:r>
            <w:r w:rsidR="00C37727" w:rsidRPr="00E817EF">
              <w:rPr>
                <w:webHidden/>
              </w:rPr>
              <w:instrText xml:space="preserve"> PAGEREF _Toc53143764 \h </w:instrText>
            </w:r>
            <w:r w:rsidR="00C37727" w:rsidRPr="00E817EF">
              <w:rPr>
                <w:webHidden/>
              </w:rPr>
            </w:r>
            <w:r w:rsidR="00C37727" w:rsidRPr="00E817EF">
              <w:rPr>
                <w:webHidden/>
              </w:rPr>
              <w:fldChar w:fldCharType="separate"/>
            </w:r>
            <w:r w:rsidR="00E817EF">
              <w:rPr>
                <w:webHidden/>
              </w:rPr>
              <w:t>60</w:t>
            </w:r>
            <w:r w:rsidR="00C37727" w:rsidRPr="00E817EF">
              <w:rPr>
                <w:webHidden/>
              </w:rPr>
              <w:fldChar w:fldCharType="end"/>
            </w:r>
          </w:hyperlink>
        </w:p>
        <w:p w:rsidR="00C37727" w:rsidRPr="00E817EF" w:rsidRDefault="002125D9" w:rsidP="00F1572F">
          <w:pPr>
            <w:pStyle w:val="TOC2"/>
            <w:rPr>
              <w:rFonts w:asciiTheme="minorHAnsi" w:eastAsiaTheme="minorEastAsia" w:hAnsiTheme="minorHAnsi" w:cstheme="minorBidi"/>
              <w:lang w:eastAsia="en-AU"/>
            </w:rPr>
          </w:pPr>
          <w:hyperlink w:anchor="_Toc53143765" w:history="1">
            <w:r w:rsidR="00C37727" w:rsidRPr="00E817EF">
              <w:rPr>
                <w:rStyle w:val="Hyperlink"/>
                <w:bCs/>
              </w:rPr>
              <w:t>Glossary and Definitions</w:t>
            </w:r>
            <w:r w:rsidR="00C37727" w:rsidRPr="00E817EF">
              <w:rPr>
                <w:webHidden/>
              </w:rPr>
              <w:tab/>
            </w:r>
            <w:r w:rsidR="00C37727" w:rsidRPr="00E817EF">
              <w:rPr>
                <w:webHidden/>
              </w:rPr>
              <w:fldChar w:fldCharType="begin"/>
            </w:r>
            <w:r w:rsidR="00C37727" w:rsidRPr="00E817EF">
              <w:rPr>
                <w:webHidden/>
              </w:rPr>
              <w:instrText xml:space="preserve"> PAGEREF _Toc53143765 \h </w:instrText>
            </w:r>
            <w:r w:rsidR="00C37727" w:rsidRPr="00E817EF">
              <w:rPr>
                <w:webHidden/>
              </w:rPr>
            </w:r>
            <w:r w:rsidR="00C37727" w:rsidRPr="00E817EF">
              <w:rPr>
                <w:webHidden/>
              </w:rPr>
              <w:fldChar w:fldCharType="separate"/>
            </w:r>
            <w:r w:rsidR="00E817EF">
              <w:rPr>
                <w:webHidden/>
              </w:rPr>
              <w:t>61</w:t>
            </w:r>
            <w:r w:rsidR="00C37727" w:rsidRPr="00E817EF">
              <w:rPr>
                <w:webHidden/>
              </w:rPr>
              <w:fldChar w:fldCharType="end"/>
            </w:r>
          </w:hyperlink>
        </w:p>
        <w:p w:rsidR="00E817EF" w:rsidRDefault="00777C75" w:rsidP="00F1572F">
          <w:pPr>
            <w:spacing w:after="0"/>
            <w:rPr>
              <w:noProof/>
              <w:sz w:val="60"/>
              <w:szCs w:val="60"/>
            </w:rPr>
          </w:pPr>
          <w:r w:rsidRPr="00E817EF">
            <w:rPr>
              <w:b/>
              <w:bCs/>
              <w:noProof/>
              <w:sz w:val="60"/>
              <w:szCs w:val="60"/>
            </w:rPr>
            <w:fldChar w:fldCharType="end"/>
          </w:r>
        </w:p>
      </w:sdtContent>
    </w:sdt>
    <w:bookmarkStart w:id="0" w:name="_Toc53143753" w:displacedByCustomXml="prev"/>
    <w:p w:rsidR="007A0915" w:rsidRPr="00E817EF" w:rsidRDefault="007A0915" w:rsidP="007A0915">
      <w:pPr>
        <w:pStyle w:val="Heading2"/>
        <w:rPr>
          <w:b/>
          <w:sz w:val="60"/>
          <w:szCs w:val="60"/>
        </w:rPr>
      </w:pPr>
      <w:r w:rsidRPr="00E817EF">
        <w:rPr>
          <w:b/>
          <w:sz w:val="60"/>
          <w:szCs w:val="60"/>
        </w:rPr>
        <w:lastRenderedPageBreak/>
        <w:t xml:space="preserve">About </w:t>
      </w:r>
      <w:r w:rsidR="0043673E" w:rsidRPr="00E817EF">
        <w:rPr>
          <w:b/>
          <w:bCs/>
          <w:sz w:val="60"/>
          <w:szCs w:val="60"/>
        </w:rPr>
        <w:t>the HCSCC</w:t>
      </w:r>
      <w:bookmarkEnd w:id="0"/>
    </w:p>
    <w:p w:rsidR="00012A66" w:rsidRPr="00E817EF" w:rsidRDefault="00012A66" w:rsidP="00012A66">
      <w:pPr>
        <w:rPr>
          <w:bCs/>
          <w:sz w:val="60"/>
          <w:szCs w:val="60"/>
        </w:rPr>
      </w:pPr>
      <w:r w:rsidRPr="00E817EF">
        <w:rPr>
          <w:bCs/>
          <w:sz w:val="60"/>
          <w:szCs w:val="60"/>
        </w:rPr>
        <w:t xml:space="preserve">The Office of the Health and Community Services Complaints Commissioner (HCSCC) is an independent, statutory office established by the </w:t>
      </w:r>
      <w:r w:rsidRPr="00E817EF">
        <w:rPr>
          <w:bCs/>
          <w:i/>
          <w:sz w:val="60"/>
          <w:szCs w:val="60"/>
        </w:rPr>
        <w:t>Health and Community Services Complaints Act 2004 (SA)</w:t>
      </w:r>
      <w:r w:rsidRPr="00E817EF">
        <w:rPr>
          <w:bCs/>
          <w:sz w:val="60"/>
          <w:szCs w:val="60"/>
        </w:rPr>
        <w:t xml:space="preserve"> (the Act).  The HCSCC:</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t>Receives, assesses and resolves complaints about health and community services in South Australia.  We achieve this through mediation, conciliation and investigation.</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t>Improves the safety and quality of health and community services in South</w:t>
      </w:r>
      <w:r w:rsidR="003450F1" w:rsidRPr="00E817EF">
        <w:rPr>
          <w:bCs/>
          <w:sz w:val="60"/>
          <w:szCs w:val="60"/>
        </w:rPr>
        <w:t> </w:t>
      </w:r>
      <w:r w:rsidRPr="00E817EF">
        <w:rPr>
          <w:bCs/>
          <w:sz w:val="60"/>
          <w:szCs w:val="60"/>
        </w:rPr>
        <w:t>Australia.</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lastRenderedPageBreak/>
        <w:t>Identifies, investigates and reports on systemic issues of concern in health and community services.</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t>Promotes good complaint handling.</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t>Monitors trends in health and community services complaints and recommends improvements.</w:t>
      </w:r>
    </w:p>
    <w:p w:rsidR="00012A66" w:rsidRPr="00E817EF" w:rsidRDefault="00012A66" w:rsidP="00012A66">
      <w:pPr>
        <w:pStyle w:val="ListParagraph"/>
        <w:numPr>
          <w:ilvl w:val="0"/>
          <w:numId w:val="2"/>
        </w:numPr>
        <w:spacing w:line="276" w:lineRule="auto"/>
        <w:rPr>
          <w:bCs/>
          <w:sz w:val="60"/>
          <w:szCs w:val="60"/>
        </w:rPr>
      </w:pPr>
      <w:r w:rsidRPr="00E817EF">
        <w:rPr>
          <w:bCs/>
          <w:sz w:val="60"/>
          <w:szCs w:val="60"/>
        </w:rPr>
        <w:t xml:space="preserve">Provides information, education and advice about: </w:t>
      </w:r>
    </w:p>
    <w:p w:rsidR="00012A66" w:rsidRPr="00E817EF" w:rsidRDefault="00012A66" w:rsidP="00012A66">
      <w:pPr>
        <w:pStyle w:val="ListParagraph"/>
        <w:numPr>
          <w:ilvl w:val="1"/>
          <w:numId w:val="2"/>
        </w:numPr>
        <w:spacing w:line="276" w:lineRule="auto"/>
        <w:rPr>
          <w:bCs/>
          <w:sz w:val="60"/>
          <w:szCs w:val="60"/>
        </w:rPr>
      </w:pPr>
      <w:r w:rsidRPr="00E817EF">
        <w:rPr>
          <w:bCs/>
          <w:sz w:val="60"/>
          <w:szCs w:val="60"/>
        </w:rPr>
        <w:t>health and community service rights and responsibilities</w:t>
      </w:r>
    </w:p>
    <w:p w:rsidR="00012A66" w:rsidRPr="00E817EF" w:rsidRDefault="00012A66" w:rsidP="00012A66">
      <w:pPr>
        <w:pStyle w:val="ListParagraph"/>
        <w:numPr>
          <w:ilvl w:val="1"/>
          <w:numId w:val="2"/>
        </w:numPr>
        <w:spacing w:line="276" w:lineRule="auto"/>
        <w:rPr>
          <w:bCs/>
          <w:sz w:val="60"/>
          <w:szCs w:val="60"/>
        </w:rPr>
      </w:pPr>
      <w:r w:rsidRPr="00E817EF">
        <w:rPr>
          <w:bCs/>
          <w:sz w:val="60"/>
          <w:szCs w:val="60"/>
        </w:rPr>
        <w:t>the HCSCC Charter of Health and Community Services Rights</w:t>
      </w:r>
    </w:p>
    <w:p w:rsidR="00AF17B5" w:rsidRPr="00E817EF" w:rsidRDefault="00012A66" w:rsidP="00AF17B5">
      <w:pPr>
        <w:pStyle w:val="ListParagraph"/>
        <w:numPr>
          <w:ilvl w:val="1"/>
          <w:numId w:val="2"/>
        </w:numPr>
        <w:spacing w:line="276" w:lineRule="auto"/>
        <w:rPr>
          <w:bCs/>
          <w:sz w:val="60"/>
          <w:szCs w:val="60"/>
        </w:rPr>
      </w:pPr>
      <w:proofErr w:type="gramStart"/>
      <w:r w:rsidRPr="00E817EF">
        <w:rPr>
          <w:bCs/>
          <w:sz w:val="60"/>
          <w:szCs w:val="60"/>
        </w:rPr>
        <w:lastRenderedPageBreak/>
        <w:t>complaints</w:t>
      </w:r>
      <w:proofErr w:type="gramEnd"/>
      <w:r w:rsidRPr="00E817EF">
        <w:rPr>
          <w:bCs/>
          <w:sz w:val="60"/>
          <w:szCs w:val="60"/>
        </w:rPr>
        <w:t xml:space="preserve"> and good complaint handling. </w:t>
      </w:r>
    </w:p>
    <w:p w:rsidR="00012A66" w:rsidRPr="00E817EF" w:rsidRDefault="00012A66" w:rsidP="00012A66">
      <w:pPr>
        <w:pStyle w:val="ListParagraph"/>
        <w:numPr>
          <w:ilvl w:val="0"/>
          <w:numId w:val="3"/>
        </w:numPr>
        <w:spacing w:line="276" w:lineRule="auto"/>
        <w:rPr>
          <w:bCs/>
          <w:sz w:val="60"/>
          <w:szCs w:val="60"/>
        </w:rPr>
      </w:pPr>
      <w:r w:rsidRPr="00E817EF">
        <w:rPr>
          <w:bCs/>
          <w:sz w:val="60"/>
          <w:szCs w:val="60"/>
        </w:rPr>
        <w:t>Provides assistance to service providers with complaints.</w:t>
      </w:r>
    </w:p>
    <w:p w:rsidR="00012A66" w:rsidRPr="00E817EF" w:rsidRDefault="00012A66" w:rsidP="00012A66">
      <w:pPr>
        <w:rPr>
          <w:bCs/>
          <w:sz w:val="60"/>
          <w:szCs w:val="60"/>
        </w:rPr>
      </w:pPr>
      <w:r w:rsidRPr="00E817EF">
        <w:rPr>
          <w:bCs/>
          <w:sz w:val="60"/>
          <w:szCs w:val="60"/>
        </w:rPr>
        <w:t>The HCSCC has a statutory relationship with the national health practitioner registration boards through the Australian Health Practitioner Regulation Agency (AHPRA).</w:t>
      </w:r>
    </w:p>
    <w:p w:rsidR="0043673E" w:rsidRPr="00E817EF" w:rsidRDefault="00012A66" w:rsidP="00012A66">
      <w:pPr>
        <w:rPr>
          <w:bCs/>
          <w:sz w:val="60"/>
          <w:szCs w:val="60"/>
        </w:rPr>
      </w:pPr>
      <w:r w:rsidRPr="00E817EF">
        <w:rPr>
          <w:bCs/>
          <w:sz w:val="60"/>
          <w:szCs w:val="60"/>
        </w:rPr>
        <w:t>The HCSCC also maintains links with diverse health and community service providers and organisations representing the interests of consumers and carers, including people with disability and other ‘special needs’ groups defined by the Act.</w:t>
      </w:r>
    </w:p>
    <w:p w:rsidR="00012A66" w:rsidRPr="00E817EF" w:rsidRDefault="00012A66" w:rsidP="00012A66">
      <w:pPr>
        <w:rPr>
          <w:b/>
          <w:bCs/>
          <w:sz w:val="60"/>
          <w:szCs w:val="60"/>
        </w:rPr>
      </w:pPr>
    </w:p>
    <w:p w:rsidR="007A0915" w:rsidRPr="00E817EF" w:rsidRDefault="007A0915" w:rsidP="007A0915">
      <w:pPr>
        <w:pStyle w:val="Heading3"/>
        <w:rPr>
          <w:b w:val="0"/>
          <w:sz w:val="60"/>
          <w:szCs w:val="60"/>
          <w:u w:val="single"/>
        </w:rPr>
      </w:pPr>
      <w:bookmarkStart w:id="1" w:name="_Toc53143754"/>
      <w:r w:rsidRPr="00E817EF">
        <w:rPr>
          <w:b w:val="0"/>
          <w:sz w:val="60"/>
          <w:szCs w:val="60"/>
          <w:u w:val="single"/>
        </w:rPr>
        <w:lastRenderedPageBreak/>
        <w:t>Staff profile</w:t>
      </w:r>
      <w:bookmarkEnd w:id="1"/>
    </w:p>
    <w:p w:rsidR="007A0915" w:rsidRPr="00E817EF" w:rsidRDefault="00424A76" w:rsidP="007A0915">
      <w:pPr>
        <w:rPr>
          <w:bCs/>
          <w:sz w:val="60"/>
          <w:szCs w:val="60"/>
        </w:rPr>
      </w:pPr>
      <w:r w:rsidRPr="00E817EF">
        <w:rPr>
          <w:bCs/>
          <w:sz w:val="60"/>
          <w:szCs w:val="60"/>
        </w:rPr>
        <w:t xml:space="preserve">The HCSCC currently has 11 staff and </w:t>
      </w:r>
      <w:r w:rsidR="00012A66" w:rsidRPr="00E817EF">
        <w:rPr>
          <w:bCs/>
          <w:sz w:val="60"/>
          <w:szCs w:val="60"/>
        </w:rPr>
        <w:t>one identifies</w:t>
      </w:r>
      <w:r w:rsidRPr="00E817EF">
        <w:rPr>
          <w:bCs/>
          <w:sz w:val="60"/>
          <w:szCs w:val="60"/>
        </w:rPr>
        <w:t xml:space="preserve"> as living with disability. The HCSCC is committed to reducing the barriers for people with disability to full participation in the workforce. We are an equal opportunity employer and take a zero tolerance approach to any form of discrimination.</w:t>
      </w:r>
    </w:p>
    <w:p w:rsidR="00424A76" w:rsidRPr="00E817EF" w:rsidRDefault="00424A76" w:rsidP="007A0915">
      <w:pPr>
        <w:rPr>
          <w:bCs/>
          <w:sz w:val="60"/>
          <w:szCs w:val="60"/>
        </w:rPr>
      </w:pPr>
      <w:r w:rsidRPr="00E817EF">
        <w:rPr>
          <w:bCs/>
          <w:sz w:val="60"/>
          <w:szCs w:val="60"/>
        </w:rPr>
        <w:t xml:space="preserve">We support and understand the importance of the South Australian Public Sector Disability Employment Strategy and Plan in providing a framework the South Australian public sector to welcome, respect and value the expertise of employees with disability. This strategy can be accessed </w:t>
      </w:r>
      <w:r w:rsidR="0074457C" w:rsidRPr="00E817EF">
        <w:rPr>
          <w:bCs/>
          <w:sz w:val="60"/>
          <w:szCs w:val="60"/>
        </w:rPr>
        <w:t>on</w:t>
      </w:r>
      <w:r w:rsidR="009C2E5D" w:rsidRPr="00E817EF">
        <w:rPr>
          <w:bCs/>
          <w:sz w:val="60"/>
          <w:szCs w:val="60"/>
        </w:rPr>
        <w:t xml:space="preserve"> the internet at: </w:t>
      </w:r>
      <w:hyperlink r:id="rId13" w:history="1">
        <w:r w:rsidR="009C2E5D" w:rsidRPr="00E817EF">
          <w:rPr>
            <w:rStyle w:val="Hyperlink"/>
            <w:sz w:val="60"/>
            <w:szCs w:val="60"/>
          </w:rPr>
          <w:t>https://www.publicsector.sa.gov.au/Resources-and-Publications/frameworks-and-toolkits</w:t>
        </w:r>
      </w:hyperlink>
    </w:p>
    <w:p w:rsidR="007A0915" w:rsidRPr="00E817EF" w:rsidRDefault="003F1B41" w:rsidP="007A0915">
      <w:pPr>
        <w:pStyle w:val="Heading3"/>
        <w:rPr>
          <w:b w:val="0"/>
          <w:sz w:val="60"/>
          <w:szCs w:val="60"/>
          <w:u w:val="single"/>
        </w:rPr>
      </w:pPr>
      <w:bookmarkStart w:id="2" w:name="_Toc53143755"/>
      <w:r w:rsidRPr="00E817EF">
        <w:rPr>
          <w:b w:val="0"/>
          <w:sz w:val="60"/>
          <w:szCs w:val="60"/>
          <w:u w:val="single"/>
        </w:rPr>
        <w:br/>
      </w:r>
      <w:r w:rsidR="007A0915" w:rsidRPr="00E817EF">
        <w:rPr>
          <w:b w:val="0"/>
          <w:sz w:val="60"/>
          <w:szCs w:val="60"/>
          <w:u w:val="single"/>
        </w:rPr>
        <w:t>Strategic Context</w:t>
      </w:r>
      <w:bookmarkEnd w:id="2"/>
    </w:p>
    <w:p w:rsidR="00775C81" w:rsidRPr="00E817EF" w:rsidRDefault="00775C81" w:rsidP="00775C81">
      <w:pPr>
        <w:rPr>
          <w:sz w:val="60"/>
          <w:szCs w:val="60"/>
        </w:rPr>
      </w:pPr>
      <w:r w:rsidRPr="00E817EF">
        <w:rPr>
          <w:sz w:val="60"/>
          <w:szCs w:val="60"/>
        </w:rPr>
        <w:t>The HCSCC’s strategic vision is for improved quality, safety and confidence in South Australia’s health and community services through excellence in complaints resolution and education.</w:t>
      </w:r>
    </w:p>
    <w:p w:rsidR="00775C81" w:rsidRPr="00E817EF" w:rsidRDefault="00775C81" w:rsidP="00775C81">
      <w:pPr>
        <w:rPr>
          <w:sz w:val="60"/>
          <w:szCs w:val="60"/>
        </w:rPr>
      </w:pPr>
      <w:r w:rsidRPr="00E817EF">
        <w:rPr>
          <w:sz w:val="60"/>
          <w:szCs w:val="60"/>
        </w:rPr>
        <w:t xml:space="preserve">In achieving and delivering excellence in complaints resolution and education, the HCSCC is committed to </w:t>
      </w:r>
      <w:r w:rsidR="00F64873" w:rsidRPr="00E817EF">
        <w:rPr>
          <w:sz w:val="60"/>
          <w:szCs w:val="60"/>
        </w:rPr>
        <w:t xml:space="preserve">the delivery of safe and quality health and community services for South Australians with disability, in line with the </w:t>
      </w:r>
      <w:r w:rsidR="00F64873" w:rsidRPr="00E817EF">
        <w:rPr>
          <w:i/>
          <w:sz w:val="60"/>
          <w:szCs w:val="60"/>
        </w:rPr>
        <w:t xml:space="preserve">Disability </w:t>
      </w:r>
      <w:r w:rsidR="00F64873" w:rsidRPr="00E817EF">
        <w:rPr>
          <w:i/>
          <w:sz w:val="60"/>
          <w:szCs w:val="60"/>
        </w:rPr>
        <w:lastRenderedPageBreak/>
        <w:t xml:space="preserve">Inclusion Act 2018 </w:t>
      </w:r>
      <w:r w:rsidR="00F64873" w:rsidRPr="00E817EF">
        <w:rPr>
          <w:sz w:val="60"/>
          <w:szCs w:val="60"/>
        </w:rPr>
        <w:t xml:space="preserve">(SA), </w:t>
      </w:r>
      <w:r w:rsidR="00F64873" w:rsidRPr="00E817EF">
        <w:rPr>
          <w:i/>
          <w:sz w:val="60"/>
          <w:szCs w:val="60"/>
        </w:rPr>
        <w:t>Inclusive SA: State Disability Inclusion Plan 2019-2023, the National Disability Strategy 2010-2020</w:t>
      </w:r>
      <w:r w:rsidR="00F64873" w:rsidRPr="00E817EF">
        <w:rPr>
          <w:sz w:val="60"/>
          <w:szCs w:val="60"/>
        </w:rPr>
        <w:t xml:space="preserve"> and the United Nations Convention on the Rights of Persons with Disabilities.</w:t>
      </w:r>
    </w:p>
    <w:p w:rsidR="00F64873" w:rsidRPr="00E817EF" w:rsidRDefault="00775C81" w:rsidP="00F64873">
      <w:pPr>
        <w:rPr>
          <w:color w:val="0000FF" w:themeColor="hyperlink"/>
          <w:sz w:val="60"/>
          <w:szCs w:val="60"/>
          <w:u w:val="single"/>
        </w:rPr>
      </w:pPr>
      <w:r w:rsidRPr="00E817EF">
        <w:rPr>
          <w:sz w:val="60"/>
          <w:szCs w:val="60"/>
        </w:rPr>
        <w:t xml:space="preserve">A full copy of the HCSCC’s strategic plan is available at: </w:t>
      </w:r>
      <w:r w:rsidR="003450F1" w:rsidRPr="00E817EF">
        <w:rPr>
          <w:rStyle w:val="Hyperlink"/>
          <w:sz w:val="60"/>
          <w:szCs w:val="60"/>
        </w:rPr>
        <w:t xml:space="preserve"> </w:t>
      </w:r>
      <w:hyperlink r:id="rId14" w:history="1">
        <w:r w:rsidR="003450F1" w:rsidRPr="00E817EF">
          <w:rPr>
            <w:rStyle w:val="Hyperlink"/>
            <w:sz w:val="60"/>
            <w:szCs w:val="60"/>
          </w:rPr>
          <w:t>https://www.hcscc.sa.gov.au/about/hcscc-strategic-direction-2/</w:t>
        </w:r>
      </w:hyperlink>
      <w:r w:rsidR="003450F1" w:rsidRPr="00E817EF">
        <w:rPr>
          <w:rStyle w:val="Hyperlink"/>
          <w:sz w:val="60"/>
          <w:szCs w:val="60"/>
        </w:rPr>
        <w:t xml:space="preserve"> </w:t>
      </w:r>
    </w:p>
    <w:p w:rsidR="00064C08" w:rsidRPr="00E817EF" w:rsidRDefault="00064C08">
      <w:pPr>
        <w:spacing w:after="120"/>
        <w:rPr>
          <w:b/>
          <w:bCs/>
          <w:sz w:val="60"/>
          <w:szCs w:val="60"/>
          <w:highlight w:val="yellow"/>
        </w:rPr>
      </w:pPr>
    </w:p>
    <w:p w:rsidR="00064C08" w:rsidRPr="00E817EF" w:rsidRDefault="00064C08" w:rsidP="00064C08">
      <w:pPr>
        <w:pStyle w:val="Heading3"/>
        <w:rPr>
          <w:b w:val="0"/>
          <w:sz w:val="60"/>
          <w:szCs w:val="60"/>
          <w:u w:val="single"/>
        </w:rPr>
      </w:pPr>
      <w:bookmarkStart w:id="3" w:name="_Toc53143756"/>
      <w:r w:rsidRPr="00E817EF">
        <w:rPr>
          <w:b w:val="0"/>
          <w:sz w:val="60"/>
          <w:szCs w:val="60"/>
          <w:u w:val="single"/>
        </w:rPr>
        <w:t>Definition of Disability</w:t>
      </w:r>
      <w:bookmarkEnd w:id="3"/>
    </w:p>
    <w:p w:rsidR="00064C08" w:rsidRPr="00E817EF" w:rsidRDefault="00064C08" w:rsidP="00064C08">
      <w:pPr>
        <w:rPr>
          <w:bCs/>
          <w:sz w:val="60"/>
          <w:szCs w:val="60"/>
        </w:rPr>
      </w:pPr>
      <w:r w:rsidRPr="00E817EF">
        <w:rPr>
          <w:bCs/>
          <w:sz w:val="60"/>
          <w:szCs w:val="60"/>
        </w:rPr>
        <w:t xml:space="preserve">The HCSCC refers to the definition of disability in relation to a person provided by the </w:t>
      </w:r>
      <w:r w:rsidRPr="00E817EF">
        <w:rPr>
          <w:bCs/>
          <w:i/>
          <w:sz w:val="60"/>
          <w:szCs w:val="60"/>
        </w:rPr>
        <w:t xml:space="preserve">Disability Inclusion Act 2018 </w:t>
      </w:r>
      <w:r w:rsidRPr="00E817EF">
        <w:rPr>
          <w:bCs/>
          <w:sz w:val="60"/>
          <w:szCs w:val="60"/>
        </w:rPr>
        <w:t xml:space="preserve">(SA) which includes ‘long-term physical, psycho-social, intellectual, cognitive, neurological or sensory impairment, or </w:t>
      </w:r>
      <w:r w:rsidRPr="00E817EF">
        <w:rPr>
          <w:bCs/>
          <w:sz w:val="60"/>
          <w:szCs w:val="60"/>
        </w:rPr>
        <w:lastRenderedPageBreak/>
        <w:t>combination of any of these impairments, which in interaction with various barriers may hinder the person’s full and effective participation in society on an equal basis with others’.</w:t>
      </w:r>
    </w:p>
    <w:p w:rsidR="00064C08" w:rsidRPr="00E817EF" w:rsidRDefault="00064C08">
      <w:pPr>
        <w:spacing w:after="120"/>
        <w:rPr>
          <w:bCs/>
          <w:sz w:val="60"/>
          <w:szCs w:val="60"/>
        </w:rPr>
        <w:sectPr w:rsidR="00064C08" w:rsidRPr="00E817EF" w:rsidSect="00777C75">
          <w:headerReference w:type="default" r:id="rId15"/>
          <w:footerReference w:type="default" r:id="rId16"/>
          <w:pgSz w:w="11906" w:h="16838"/>
          <w:pgMar w:top="1134" w:right="1134" w:bottom="1134" w:left="1134" w:header="709" w:footer="709" w:gutter="0"/>
          <w:cols w:space="708"/>
          <w:titlePg/>
          <w:docGrid w:linePitch="360"/>
        </w:sectPr>
      </w:pPr>
      <w:r w:rsidRPr="00E817EF">
        <w:rPr>
          <w:bCs/>
          <w:sz w:val="60"/>
          <w:szCs w:val="60"/>
        </w:rPr>
        <w:t>The HCSCC also recognises the social model of disability as a conceptual model developed by people with disability recognising the impact of societal and structural barriers to full access and participation.</w:t>
      </w:r>
    </w:p>
    <w:p w:rsidR="007A0915" w:rsidRPr="00E817EF" w:rsidRDefault="007A0915" w:rsidP="00EC5BAE">
      <w:pPr>
        <w:pStyle w:val="Heading2"/>
        <w:tabs>
          <w:tab w:val="left" w:pos="8049"/>
        </w:tabs>
        <w:rPr>
          <w:b/>
          <w:bCs/>
          <w:sz w:val="60"/>
          <w:szCs w:val="60"/>
        </w:rPr>
      </w:pPr>
      <w:bookmarkStart w:id="4" w:name="_Toc53143757"/>
      <w:r w:rsidRPr="00E817EF">
        <w:rPr>
          <w:b/>
          <w:bCs/>
          <w:sz w:val="60"/>
          <w:szCs w:val="60"/>
        </w:rPr>
        <w:lastRenderedPageBreak/>
        <w:t>Actions</w:t>
      </w:r>
      <w:bookmarkEnd w:id="4"/>
    </w:p>
    <w:p w:rsidR="00E817EF" w:rsidRDefault="00A862FC" w:rsidP="003515B3">
      <w:pPr>
        <w:rPr>
          <w:sz w:val="60"/>
          <w:szCs w:val="60"/>
        </w:rPr>
      </w:pPr>
      <w:r w:rsidRPr="00E817EF">
        <w:rPr>
          <w:sz w:val="60"/>
          <w:szCs w:val="60"/>
        </w:rPr>
        <w:t xml:space="preserve">The </w:t>
      </w:r>
      <w:r w:rsidRPr="00E817EF">
        <w:rPr>
          <w:bCs/>
          <w:sz w:val="60"/>
          <w:szCs w:val="60"/>
        </w:rPr>
        <w:t>Health and Community Services Complaints Commissioner’s</w:t>
      </w:r>
      <w:r w:rsidRPr="00E817EF">
        <w:rPr>
          <w:sz w:val="60"/>
          <w:szCs w:val="60"/>
        </w:rPr>
        <w:t xml:space="preserve"> Disability Access and Inclusion Plan </w:t>
      </w:r>
      <w:proofErr w:type="gramStart"/>
      <w:r w:rsidRPr="00E817EF">
        <w:rPr>
          <w:sz w:val="60"/>
          <w:szCs w:val="60"/>
        </w:rPr>
        <w:t>is</w:t>
      </w:r>
      <w:proofErr w:type="gramEnd"/>
      <w:r w:rsidRPr="00E817EF">
        <w:rPr>
          <w:sz w:val="60"/>
          <w:szCs w:val="60"/>
        </w:rPr>
        <w:t xml:space="preserve"> structured around the themes and priority areas of the Inclusive SA: State Disability Inclusion Plan 2019–2023.</w:t>
      </w:r>
    </w:p>
    <w:p w:rsidR="00E817EF" w:rsidRDefault="00E817EF">
      <w:pPr>
        <w:spacing w:after="120"/>
        <w:rPr>
          <w:sz w:val="60"/>
          <w:szCs w:val="60"/>
        </w:rPr>
      </w:pPr>
      <w:r>
        <w:rPr>
          <w:sz w:val="60"/>
          <w:szCs w:val="60"/>
        </w:rPr>
        <w:br w:type="page"/>
      </w:r>
    </w:p>
    <w:tbl>
      <w:tblPr>
        <w:tblStyle w:val="GridTable4Accent1"/>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3B9"/>
        <w:tblLook w:val="04A0" w:firstRow="1" w:lastRow="0" w:firstColumn="1" w:lastColumn="0" w:noHBand="0" w:noVBand="1"/>
      </w:tblPr>
      <w:tblGrid>
        <w:gridCol w:w="114"/>
        <w:gridCol w:w="2737"/>
        <w:gridCol w:w="86"/>
        <w:gridCol w:w="1877"/>
        <w:gridCol w:w="92"/>
        <w:gridCol w:w="2508"/>
        <w:gridCol w:w="49"/>
        <w:gridCol w:w="2088"/>
        <w:gridCol w:w="32"/>
        <w:gridCol w:w="6972"/>
        <w:gridCol w:w="31"/>
      </w:tblGrid>
      <w:tr w:rsidR="00A862FC" w:rsidRPr="004A1954" w:rsidTr="00E817EF">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6586" w:type="dxa"/>
            <w:gridSpan w:val="11"/>
            <w:shd w:val="clear" w:color="auto" w:fill="872552"/>
          </w:tcPr>
          <w:p w:rsidR="00A862FC" w:rsidRPr="004A1954" w:rsidRDefault="00A862FC" w:rsidP="00A862FC">
            <w:pPr>
              <w:pStyle w:val="Heading3"/>
              <w:outlineLvl w:val="2"/>
              <w:rPr>
                <w:b/>
                <w:bCs/>
                <w:sz w:val="32"/>
                <w:szCs w:val="32"/>
                <w:u w:val="single"/>
              </w:rPr>
            </w:pPr>
            <w:bookmarkStart w:id="5" w:name="_Toc53143758"/>
            <w:r w:rsidRPr="004A1954">
              <w:rPr>
                <w:b/>
                <w:bCs/>
                <w:sz w:val="32"/>
                <w:szCs w:val="32"/>
                <w:u w:val="single"/>
              </w:rPr>
              <w:lastRenderedPageBreak/>
              <w:t>1: Inclusive communities for all</w:t>
            </w:r>
            <w:bookmarkEnd w:id="5"/>
          </w:p>
          <w:p w:rsidR="00A862FC" w:rsidRPr="004A1954" w:rsidRDefault="00A862FC" w:rsidP="00834EA7">
            <w:pPr>
              <w:rPr>
                <w:sz w:val="32"/>
                <w:szCs w:val="32"/>
              </w:rPr>
            </w:pPr>
            <w:r w:rsidRPr="004A1954">
              <w:rPr>
                <w:b w:val="0"/>
                <w:bCs w:val="0"/>
                <w:sz w:val="32"/>
                <w:szCs w:val="32"/>
              </w:rPr>
              <w:t xml:space="preserve">Social inclusion is a priority for people living with disability as it affects all aspects of their lives. It is our aim that the contributions and rights of people living with disability are valued and understood by all South Australians and that their rights are promoted, upheld and protected. We also want to ensure that people living with disability are supported to advocate for their own rights.  </w:t>
            </w:r>
          </w:p>
          <w:p w:rsidR="00725BA5" w:rsidRPr="004A1954" w:rsidRDefault="00725BA5" w:rsidP="00834EA7">
            <w:pPr>
              <w:rPr>
                <w:b w:val="0"/>
                <w:bCs w:val="0"/>
                <w:sz w:val="32"/>
                <w:szCs w:val="32"/>
              </w:rPr>
            </w:pPr>
            <w:r w:rsidRPr="004A1954">
              <w:rPr>
                <w:b w:val="0"/>
                <w:bCs w:val="0"/>
                <w:sz w:val="32"/>
                <w:szCs w:val="32"/>
              </w:rPr>
              <w:t>Priority 1: Involvement in the community | Priority 2: Improving community understanding and awareness | Priority 3: Promoting the rights of people living with disability</w:t>
            </w:r>
          </w:p>
        </w:tc>
      </w:tr>
      <w:tr w:rsidR="00A862FC" w:rsidRPr="004A1954" w:rsidTr="00E817EF">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910" w:type="dxa"/>
            <w:gridSpan w:val="2"/>
            <w:shd w:val="clear" w:color="auto" w:fill="FFFFFF" w:themeFill="background1"/>
          </w:tcPr>
          <w:p w:rsidR="00A862FC" w:rsidRPr="004A1954" w:rsidRDefault="00A862FC" w:rsidP="00834EA7">
            <w:pPr>
              <w:rPr>
                <w:sz w:val="32"/>
                <w:szCs w:val="32"/>
              </w:rPr>
            </w:pPr>
            <w:r w:rsidRPr="004A1954">
              <w:rPr>
                <w:sz w:val="32"/>
                <w:szCs w:val="32"/>
              </w:rPr>
              <w:t>Action</w:t>
            </w:r>
          </w:p>
        </w:tc>
        <w:tc>
          <w:tcPr>
            <w:tcW w:w="2026" w:type="dxa"/>
            <w:gridSpan w:val="2"/>
            <w:shd w:val="clear" w:color="auto" w:fill="FFFFFF" w:themeFill="background1"/>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State Plan</w:t>
            </w:r>
            <w:r w:rsidR="00725BA5" w:rsidRPr="004A1954">
              <w:rPr>
                <w:b/>
                <w:bCs/>
                <w:sz w:val="32"/>
                <w:szCs w:val="32"/>
              </w:rPr>
              <w:t xml:space="preserve"> </w:t>
            </w:r>
            <w:r w:rsidRPr="004A1954">
              <w:rPr>
                <w:b/>
                <w:bCs/>
                <w:sz w:val="32"/>
                <w:szCs w:val="32"/>
              </w:rPr>
              <w:t>Priority #</w:t>
            </w:r>
          </w:p>
        </w:tc>
        <w:tc>
          <w:tcPr>
            <w:tcW w:w="2051" w:type="dxa"/>
            <w:gridSpan w:val="2"/>
            <w:shd w:val="clear" w:color="auto" w:fill="FFFFFF" w:themeFill="background1"/>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Responsibility</w:t>
            </w:r>
          </w:p>
        </w:tc>
        <w:tc>
          <w:tcPr>
            <w:tcW w:w="2137" w:type="dxa"/>
            <w:gridSpan w:val="2"/>
            <w:shd w:val="clear" w:color="auto" w:fill="FFFFFF" w:themeFill="background1"/>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Timeframe</w:t>
            </w:r>
          </w:p>
        </w:tc>
        <w:tc>
          <w:tcPr>
            <w:tcW w:w="7462" w:type="dxa"/>
            <w:gridSpan w:val="3"/>
            <w:shd w:val="clear" w:color="auto" w:fill="FFFFFF" w:themeFill="background1"/>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Measurable Target</w:t>
            </w:r>
          </w:p>
        </w:tc>
      </w:tr>
      <w:tr w:rsidR="00725BA5" w:rsidRPr="004A1954" w:rsidTr="00E817EF">
        <w:trPr>
          <w:trHeight w:val="962"/>
        </w:trPr>
        <w:tc>
          <w:tcPr>
            <w:cnfStyle w:val="001000000000" w:firstRow="0" w:lastRow="0" w:firstColumn="1" w:lastColumn="0" w:oddVBand="0" w:evenVBand="0" w:oddHBand="0" w:evenHBand="0" w:firstRowFirstColumn="0" w:firstRowLastColumn="0" w:lastRowFirstColumn="0" w:lastRowLastColumn="0"/>
            <w:tcW w:w="2910" w:type="dxa"/>
            <w:gridSpan w:val="2"/>
            <w:vMerge w:val="restart"/>
            <w:shd w:val="clear" w:color="auto" w:fill="auto"/>
          </w:tcPr>
          <w:p w:rsidR="00A862FC" w:rsidRPr="004A1954" w:rsidRDefault="00A862FC" w:rsidP="00834EA7">
            <w:pPr>
              <w:rPr>
                <w:sz w:val="32"/>
                <w:szCs w:val="32"/>
              </w:rPr>
            </w:pPr>
            <w:r w:rsidRPr="004A1954">
              <w:rPr>
                <w:sz w:val="32"/>
                <w:szCs w:val="32"/>
              </w:rPr>
              <w:t xml:space="preserve">1: </w:t>
            </w:r>
            <w:r w:rsidRPr="004A1954">
              <w:rPr>
                <w:b w:val="0"/>
                <w:sz w:val="32"/>
                <w:szCs w:val="32"/>
              </w:rPr>
              <w:t>The HCSCC continues to promote the rights of people living with disability in accessing and receiving health and community services</w:t>
            </w:r>
            <w:r w:rsidR="00EE6B2F" w:rsidRPr="004A1954">
              <w:rPr>
                <w:b w:val="0"/>
                <w:sz w:val="32"/>
                <w:szCs w:val="32"/>
              </w:rPr>
              <w:t>.</w:t>
            </w:r>
          </w:p>
        </w:tc>
        <w:tc>
          <w:tcPr>
            <w:tcW w:w="2026" w:type="dxa"/>
            <w:gridSpan w:val="2"/>
            <w:vMerge w:val="restart"/>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2,3</w:t>
            </w:r>
          </w:p>
        </w:tc>
        <w:tc>
          <w:tcPr>
            <w:tcW w:w="2051" w:type="dxa"/>
            <w:gridSpan w:val="2"/>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Commissioner &amp; HCSCC Management team</w:t>
            </w:r>
          </w:p>
        </w:tc>
        <w:tc>
          <w:tcPr>
            <w:tcW w:w="2137" w:type="dxa"/>
            <w:gridSpan w:val="2"/>
            <w:vMerge w:val="restart"/>
            <w:shd w:val="clear" w:color="auto" w:fill="auto"/>
          </w:tcPr>
          <w:tbl>
            <w:tblPr>
              <w:tblStyle w:val="TableGrid"/>
              <w:tblpPr w:leftFromText="180" w:rightFromText="180" w:vertAnchor="text" w:tblpY="114"/>
              <w:tblOverlap w:val="never"/>
              <w:tblW w:w="1891" w:type="dxa"/>
              <w:tblLook w:val="04A0" w:firstRow="1" w:lastRow="0" w:firstColumn="1" w:lastColumn="0" w:noHBand="0" w:noVBand="1"/>
            </w:tblPr>
            <w:tblGrid>
              <w:gridCol w:w="1891"/>
            </w:tblGrid>
            <w:tr w:rsidR="00A862FC" w:rsidRPr="004A1954" w:rsidTr="00C37727">
              <w:trPr>
                <w:trHeight w:val="459"/>
              </w:trPr>
              <w:tc>
                <w:tcPr>
                  <w:tcW w:w="1891" w:type="dxa"/>
                  <w:tcBorders>
                    <w:top w:val="double" w:sz="4" w:space="0" w:color="000000"/>
                    <w:left w:val="double" w:sz="4" w:space="0" w:color="auto"/>
                    <w:right w:val="double" w:sz="4" w:space="0" w:color="auto"/>
                  </w:tcBorders>
                  <w:shd w:val="clear" w:color="auto" w:fill="872552"/>
                </w:tcPr>
                <w:p w:rsidR="00A862FC" w:rsidRPr="004A1954" w:rsidRDefault="00A862FC" w:rsidP="00A862FC">
                  <w:pPr>
                    <w:rPr>
                      <w:sz w:val="32"/>
                      <w:szCs w:val="32"/>
                    </w:rPr>
                  </w:pPr>
                  <w:r w:rsidRPr="004A1954">
                    <w:rPr>
                      <w:color w:val="FFFFFF" w:themeColor="background1"/>
                      <w:sz w:val="32"/>
                      <w:szCs w:val="32"/>
                    </w:rPr>
                    <w:t>Year 1</w:t>
                  </w:r>
                </w:p>
              </w:tc>
            </w:tr>
            <w:tr w:rsidR="00A862FC" w:rsidRPr="004A1954" w:rsidTr="008906C9">
              <w:trPr>
                <w:trHeight w:val="552"/>
              </w:trPr>
              <w:tc>
                <w:tcPr>
                  <w:tcW w:w="1891" w:type="dxa"/>
                  <w:tcBorders>
                    <w:top w:val="single" w:sz="4" w:space="0" w:color="FF8AD8"/>
                    <w:left w:val="double" w:sz="4" w:space="0" w:color="auto"/>
                    <w:right w:val="double" w:sz="4" w:space="0" w:color="auto"/>
                  </w:tcBorders>
                </w:tcPr>
                <w:p w:rsidR="00A862FC" w:rsidRPr="004A1954" w:rsidRDefault="00A862FC" w:rsidP="00A862FC">
                  <w:pPr>
                    <w:rPr>
                      <w:sz w:val="32"/>
                      <w:szCs w:val="32"/>
                    </w:rPr>
                  </w:pPr>
                  <w:r w:rsidRPr="004A1954">
                    <w:rPr>
                      <w:sz w:val="32"/>
                      <w:szCs w:val="32"/>
                    </w:rPr>
                    <w:t>Year 2</w:t>
                  </w:r>
                </w:p>
              </w:tc>
            </w:tr>
            <w:tr w:rsidR="00A862FC" w:rsidRPr="004A1954" w:rsidTr="008906C9">
              <w:trPr>
                <w:trHeight w:val="699"/>
              </w:trPr>
              <w:tc>
                <w:tcPr>
                  <w:tcW w:w="1891" w:type="dxa"/>
                  <w:tcBorders>
                    <w:left w:val="double" w:sz="4" w:space="0" w:color="000000"/>
                    <w:right w:val="double" w:sz="4" w:space="0" w:color="auto"/>
                  </w:tcBorders>
                </w:tcPr>
                <w:p w:rsidR="00A862FC" w:rsidRPr="004A1954" w:rsidRDefault="00A862FC" w:rsidP="00A862FC">
                  <w:pPr>
                    <w:rPr>
                      <w:sz w:val="32"/>
                      <w:szCs w:val="32"/>
                    </w:rPr>
                  </w:pPr>
                  <w:r w:rsidRPr="004A1954">
                    <w:rPr>
                      <w:sz w:val="32"/>
                      <w:szCs w:val="32"/>
                    </w:rPr>
                    <w:t>Year 3</w:t>
                  </w:r>
                </w:p>
              </w:tc>
            </w:tr>
            <w:tr w:rsidR="00A862FC" w:rsidRPr="004A1954" w:rsidTr="00C37727">
              <w:trPr>
                <w:trHeight w:val="703"/>
              </w:trPr>
              <w:tc>
                <w:tcPr>
                  <w:tcW w:w="1891" w:type="dxa"/>
                  <w:tcBorders>
                    <w:left w:val="double" w:sz="4" w:space="0" w:color="000000"/>
                    <w:bottom w:val="double" w:sz="4" w:space="0" w:color="auto"/>
                    <w:right w:val="double" w:sz="4" w:space="0" w:color="auto"/>
                  </w:tcBorders>
                  <w:shd w:val="clear" w:color="auto" w:fill="872552"/>
                </w:tcPr>
                <w:p w:rsidR="00A862FC" w:rsidRPr="004A1954" w:rsidRDefault="00A862FC" w:rsidP="00A862FC">
                  <w:pPr>
                    <w:rPr>
                      <w:sz w:val="32"/>
                      <w:szCs w:val="32"/>
                    </w:rPr>
                  </w:pPr>
                  <w:r w:rsidRPr="004A1954">
                    <w:rPr>
                      <w:color w:val="FFFFFF" w:themeColor="background1"/>
                      <w:sz w:val="32"/>
                      <w:szCs w:val="32"/>
                    </w:rPr>
                    <w:t>Ongoing</w:t>
                  </w:r>
                </w:p>
              </w:tc>
            </w:tr>
          </w:tbl>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462" w:type="dxa"/>
            <w:gridSpan w:val="3"/>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Monitor the implementation of recommendations from the HCSCC’s own motion investigation into treatment of people with disability within SA Health acute care settings.</w:t>
            </w:r>
          </w:p>
        </w:tc>
      </w:tr>
      <w:tr w:rsidR="002155FC" w:rsidRPr="004A1954" w:rsidTr="00E817EF">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910" w:type="dxa"/>
            <w:gridSpan w:val="2"/>
            <w:vMerge/>
            <w:shd w:val="clear" w:color="auto" w:fill="auto"/>
          </w:tcPr>
          <w:p w:rsidR="00A862FC" w:rsidRPr="004A1954" w:rsidRDefault="00A862FC" w:rsidP="00834EA7">
            <w:pPr>
              <w:rPr>
                <w:sz w:val="32"/>
                <w:szCs w:val="32"/>
              </w:rPr>
            </w:pPr>
          </w:p>
        </w:tc>
        <w:tc>
          <w:tcPr>
            <w:tcW w:w="2026" w:type="dxa"/>
            <w:gridSpan w:val="2"/>
            <w:vMerge/>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51" w:type="dxa"/>
            <w:gridSpan w:val="2"/>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HCSCC Management team</w:t>
            </w:r>
          </w:p>
        </w:tc>
        <w:tc>
          <w:tcPr>
            <w:tcW w:w="2137" w:type="dxa"/>
            <w:gridSpan w:val="2"/>
            <w:vMerge/>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462" w:type="dxa"/>
            <w:gridSpan w:val="3"/>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Identify and track complainant and systemic trends relating to consumers with disability, especially within the HCSCC Assessment Service.</w:t>
            </w:r>
          </w:p>
        </w:tc>
      </w:tr>
      <w:tr w:rsidR="002155FC" w:rsidRPr="004A1954" w:rsidTr="00E817EF">
        <w:trPr>
          <w:trHeight w:val="1133"/>
        </w:trPr>
        <w:tc>
          <w:tcPr>
            <w:cnfStyle w:val="001000000000" w:firstRow="0" w:lastRow="0" w:firstColumn="1" w:lastColumn="0" w:oddVBand="0" w:evenVBand="0" w:oddHBand="0" w:evenHBand="0" w:firstRowFirstColumn="0" w:firstRowLastColumn="0" w:lastRowFirstColumn="0" w:lastRowLastColumn="0"/>
            <w:tcW w:w="2910" w:type="dxa"/>
            <w:gridSpan w:val="2"/>
            <w:vMerge/>
            <w:shd w:val="clear" w:color="auto" w:fill="auto"/>
          </w:tcPr>
          <w:p w:rsidR="00A862FC" w:rsidRPr="004A1954" w:rsidRDefault="00A862FC" w:rsidP="00834EA7">
            <w:pPr>
              <w:rPr>
                <w:sz w:val="32"/>
                <w:szCs w:val="32"/>
              </w:rPr>
            </w:pPr>
          </w:p>
        </w:tc>
        <w:tc>
          <w:tcPr>
            <w:tcW w:w="2026" w:type="dxa"/>
            <w:gridSpan w:val="2"/>
            <w:vMerge/>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2051" w:type="dxa"/>
            <w:gridSpan w:val="2"/>
            <w:shd w:val="clear" w:color="auto" w:fill="auto"/>
          </w:tcPr>
          <w:p w:rsidR="00A862FC" w:rsidRPr="004A1954" w:rsidRDefault="00A862FC" w:rsidP="00834EA7">
            <w:pPr>
              <w:jc w:val="both"/>
              <w:cnfStyle w:val="000000000000" w:firstRow="0" w:lastRow="0" w:firstColumn="0" w:lastColumn="0" w:oddVBand="0" w:evenVBand="0" w:oddHBand="0" w:evenHBand="0" w:firstRowFirstColumn="0" w:firstRowLastColumn="0" w:lastRowFirstColumn="0" w:lastRowLastColumn="0"/>
              <w:rPr>
                <w:sz w:val="32"/>
                <w:szCs w:val="32"/>
              </w:rPr>
            </w:pPr>
          </w:p>
          <w:p w:rsidR="00A862FC" w:rsidRPr="004A1954" w:rsidRDefault="00A862FC" w:rsidP="00834EA7">
            <w:pPr>
              <w:jc w:val="both"/>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All HCSCC Staff</w:t>
            </w:r>
          </w:p>
        </w:tc>
        <w:tc>
          <w:tcPr>
            <w:tcW w:w="2137" w:type="dxa"/>
            <w:gridSpan w:val="2"/>
            <w:vMerge/>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462" w:type="dxa"/>
            <w:gridSpan w:val="3"/>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 xml:space="preserve">Ensure HCSCC presentations and complaint management consultancy materials contain explicit reference to the rights and needs of people with disability in health and community </w:t>
            </w:r>
            <w:r w:rsidRPr="004A1954">
              <w:rPr>
                <w:sz w:val="32"/>
                <w:szCs w:val="32"/>
              </w:rPr>
              <w:lastRenderedPageBreak/>
              <w:t>services settings.</w:t>
            </w:r>
          </w:p>
        </w:tc>
      </w:tr>
      <w:tr w:rsidR="00A862FC" w:rsidRPr="004A1954" w:rsidTr="00E817E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910" w:type="dxa"/>
            <w:gridSpan w:val="2"/>
            <w:shd w:val="clear" w:color="auto" w:fill="auto"/>
          </w:tcPr>
          <w:p w:rsidR="00A862FC" w:rsidRPr="004A1954" w:rsidRDefault="00A862FC" w:rsidP="00C37727">
            <w:pPr>
              <w:rPr>
                <w:sz w:val="32"/>
                <w:szCs w:val="32"/>
              </w:rPr>
            </w:pPr>
            <w:r w:rsidRPr="004A1954">
              <w:rPr>
                <w:sz w:val="32"/>
                <w:szCs w:val="32"/>
              </w:rPr>
              <w:lastRenderedPageBreak/>
              <w:t xml:space="preserve">2: </w:t>
            </w:r>
            <w:r w:rsidRPr="004A1954">
              <w:rPr>
                <w:b w:val="0"/>
                <w:sz w:val="32"/>
                <w:szCs w:val="32"/>
              </w:rPr>
              <w:t>The HCSCC’s presence is accessible according to principles of universal design</w:t>
            </w:r>
            <w:r w:rsidR="00EE6B2F" w:rsidRPr="004A1954">
              <w:rPr>
                <w:b w:val="0"/>
                <w:sz w:val="32"/>
                <w:szCs w:val="32"/>
              </w:rPr>
              <w:t>.</w:t>
            </w:r>
          </w:p>
        </w:tc>
        <w:tc>
          <w:tcPr>
            <w:tcW w:w="2026" w:type="dxa"/>
            <w:gridSpan w:val="2"/>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1,2</w:t>
            </w:r>
          </w:p>
        </w:tc>
        <w:tc>
          <w:tcPr>
            <w:tcW w:w="2051" w:type="dxa"/>
            <w:gridSpan w:val="2"/>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Senior Media and Communications Advisor</w:t>
            </w:r>
          </w:p>
        </w:tc>
        <w:tc>
          <w:tcPr>
            <w:tcW w:w="2137" w:type="dxa"/>
            <w:gridSpan w:val="2"/>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p>
          <w:tbl>
            <w:tblPr>
              <w:tblStyle w:val="TableGrid"/>
              <w:tblW w:w="0" w:type="auto"/>
              <w:tblLook w:val="04A0" w:firstRow="1" w:lastRow="0" w:firstColumn="1" w:lastColumn="0" w:noHBand="0" w:noVBand="1"/>
            </w:tblPr>
            <w:tblGrid>
              <w:gridCol w:w="1891"/>
            </w:tblGrid>
            <w:tr w:rsidR="00A862FC" w:rsidRPr="004A1954" w:rsidTr="00C37727">
              <w:tc>
                <w:tcPr>
                  <w:tcW w:w="1906" w:type="dxa"/>
                  <w:tcBorders>
                    <w:top w:val="double" w:sz="4" w:space="0" w:color="auto"/>
                    <w:left w:val="double" w:sz="4" w:space="0" w:color="auto"/>
                    <w:bottom w:val="double" w:sz="4" w:space="0" w:color="auto"/>
                    <w:right w:val="double" w:sz="4" w:space="0" w:color="auto"/>
                  </w:tcBorders>
                  <w:shd w:val="clear" w:color="auto" w:fill="872552"/>
                </w:tcPr>
                <w:p w:rsidR="00A862FC" w:rsidRPr="004A1954" w:rsidRDefault="00A862FC" w:rsidP="00834EA7">
                  <w:pPr>
                    <w:rPr>
                      <w:sz w:val="32"/>
                      <w:szCs w:val="32"/>
                    </w:rPr>
                  </w:pPr>
                  <w:r w:rsidRPr="004A1954">
                    <w:rPr>
                      <w:color w:val="FFFFFF" w:themeColor="background1"/>
                      <w:sz w:val="32"/>
                      <w:szCs w:val="32"/>
                    </w:rPr>
                    <w:t>Ongoing</w:t>
                  </w:r>
                </w:p>
              </w:tc>
            </w:tr>
          </w:tbl>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462" w:type="dxa"/>
            <w:gridSpan w:val="3"/>
            <w:shd w:val="clear" w:color="auto" w:fill="auto"/>
          </w:tcPr>
          <w:p w:rsidR="00A862FC" w:rsidRPr="004A1954" w:rsidRDefault="00A862FC"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 xml:space="preserve">HCSCC stalls at community events are accessible according to the principles of universal design. </w:t>
            </w:r>
            <w:r w:rsidR="00C37727" w:rsidRPr="004A1954">
              <w:rPr>
                <w:sz w:val="32"/>
                <w:szCs w:val="32"/>
              </w:rPr>
              <w:t xml:space="preserve"> </w:t>
            </w:r>
            <w:r w:rsidRPr="004A1954">
              <w:rPr>
                <w:sz w:val="32"/>
                <w:szCs w:val="32"/>
              </w:rPr>
              <w:t xml:space="preserve">HCSCC marketing collateral considers the needs of </w:t>
            </w:r>
            <w:proofErr w:type="gramStart"/>
            <w:r w:rsidRPr="004A1954">
              <w:rPr>
                <w:sz w:val="32"/>
                <w:szCs w:val="32"/>
              </w:rPr>
              <w:t>an is</w:t>
            </w:r>
            <w:proofErr w:type="gramEnd"/>
            <w:r w:rsidRPr="004A1954">
              <w:rPr>
                <w:sz w:val="32"/>
                <w:szCs w:val="32"/>
              </w:rPr>
              <w:t xml:space="preserve"> accessible to people with disability.</w:t>
            </w:r>
          </w:p>
        </w:tc>
      </w:tr>
      <w:tr w:rsidR="00A862FC" w:rsidRPr="004A1954" w:rsidTr="00E817EF">
        <w:trPr>
          <w:trHeight w:val="278"/>
        </w:trPr>
        <w:tc>
          <w:tcPr>
            <w:cnfStyle w:val="001000000000" w:firstRow="0" w:lastRow="0" w:firstColumn="1" w:lastColumn="0" w:oddVBand="0" w:evenVBand="0" w:oddHBand="0" w:evenHBand="0" w:firstRowFirstColumn="0" w:firstRowLastColumn="0" w:lastRowFirstColumn="0" w:lastRowLastColumn="0"/>
            <w:tcW w:w="2910" w:type="dxa"/>
            <w:gridSpan w:val="2"/>
            <w:shd w:val="clear" w:color="auto" w:fill="auto"/>
          </w:tcPr>
          <w:p w:rsidR="00A862FC" w:rsidRPr="004A1954" w:rsidRDefault="00A862FC" w:rsidP="00834EA7">
            <w:pPr>
              <w:rPr>
                <w:sz w:val="32"/>
                <w:szCs w:val="32"/>
              </w:rPr>
            </w:pPr>
            <w:r w:rsidRPr="004A1954">
              <w:rPr>
                <w:sz w:val="32"/>
                <w:szCs w:val="32"/>
              </w:rPr>
              <w:t xml:space="preserve">3: </w:t>
            </w:r>
            <w:r w:rsidRPr="004A1954">
              <w:rPr>
                <w:b w:val="0"/>
                <w:sz w:val="32"/>
                <w:szCs w:val="32"/>
              </w:rPr>
              <w:t xml:space="preserve">HCSCC </w:t>
            </w:r>
            <w:proofErr w:type="gramStart"/>
            <w:r w:rsidRPr="004A1954">
              <w:rPr>
                <w:b w:val="0"/>
                <w:sz w:val="32"/>
                <w:szCs w:val="32"/>
              </w:rPr>
              <w:t>staff are</w:t>
            </w:r>
            <w:proofErr w:type="gramEnd"/>
            <w:r w:rsidRPr="004A1954">
              <w:rPr>
                <w:b w:val="0"/>
                <w:sz w:val="32"/>
                <w:szCs w:val="32"/>
              </w:rPr>
              <w:t xml:space="preserve"> provided with opportunities to engage with and understand the lived experience of people with disability in accessing health and community services, including training about the Social Model of Disability</w:t>
            </w:r>
            <w:r w:rsidR="00EE6B2F" w:rsidRPr="004A1954">
              <w:rPr>
                <w:b w:val="0"/>
                <w:sz w:val="32"/>
                <w:szCs w:val="32"/>
              </w:rPr>
              <w:t>.</w:t>
            </w:r>
          </w:p>
        </w:tc>
        <w:tc>
          <w:tcPr>
            <w:tcW w:w="2026" w:type="dxa"/>
            <w:gridSpan w:val="2"/>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1,3</w:t>
            </w:r>
          </w:p>
        </w:tc>
        <w:tc>
          <w:tcPr>
            <w:tcW w:w="2051" w:type="dxa"/>
            <w:gridSpan w:val="2"/>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tc>
        <w:tc>
          <w:tcPr>
            <w:tcW w:w="2137" w:type="dxa"/>
            <w:gridSpan w:val="2"/>
            <w:shd w:val="clear" w:color="auto" w:fill="auto"/>
          </w:tcPr>
          <w:tbl>
            <w:tblPr>
              <w:tblStyle w:val="TableGrid"/>
              <w:tblW w:w="1891" w:type="dxa"/>
              <w:tblLook w:val="04A0" w:firstRow="1" w:lastRow="0" w:firstColumn="1" w:lastColumn="0" w:noHBand="0" w:noVBand="1"/>
            </w:tblPr>
            <w:tblGrid>
              <w:gridCol w:w="1891"/>
            </w:tblGrid>
            <w:tr w:rsidR="00A862FC" w:rsidRPr="004A1954" w:rsidTr="00C37727">
              <w:trPr>
                <w:trHeight w:val="459"/>
              </w:trPr>
              <w:tc>
                <w:tcPr>
                  <w:tcW w:w="1891" w:type="dxa"/>
                  <w:tcBorders>
                    <w:top w:val="double" w:sz="4" w:space="0" w:color="auto"/>
                    <w:left w:val="double" w:sz="4" w:space="0" w:color="auto"/>
                    <w:right w:val="double" w:sz="4" w:space="0" w:color="auto"/>
                  </w:tcBorders>
                  <w:shd w:val="clear" w:color="auto" w:fill="872552"/>
                </w:tcPr>
                <w:p w:rsidR="00A862FC" w:rsidRPr="004A1954" w:rsidRDefault="00A862FC" w:rsidP="00834EA7">
                  <w:pPr>
                    <w:rPr>
                      <w:sz w:val="32"/>
                      <w:szCs w:val="32"/>
                    </w:rPr>
                  </w:pPr>
                  <w:r w:rsidRPr="004A1954">
                    <w:rPr>
                      <w:color w:val="FFFFFF" w:themeColor="background1"/>
                      <w:sz w:val="32"/>
                      <w:szCs w:val="32"/>
                    </w:rPr>
                    <w:t>Year 1</w:t>
                  </w:r>
                </w:p>
              </w:tc>
            </w:tr>
            <w:tr w:rsidR="00A862FC" w:rsidRPr="004A1954" w:rsidTr="00834EA7">
              <w:trPr>
                <w:trHeight w:val="552"/>
              </w:trPr>
              <w:tc>
                <w:tcPr>
                  <w:tcW w:w="1891" w:type="dxa"/>
                  <w:tcBorders>
                    <w:left w:val="double" w:sz="4" w:space="0" w:color="auto"/>
                    <w:right w:val="double" w:sz="4" w:space="0" w:color="auto"/>
                  </w:tcBorders>
                </w:tcPr>
                <w:p w:rsidR="00A862FC" w:rsidRPr="004A1954" w:rsidRDefault="00A862FC" w:rsidP="00834EA7">
                  <w:pPr>
                    <w:rPr>
                      <w:sz w:val="32"/>
                      <w:szCs w:val="32"/>
                    </w:rPr>
                  </w:pPr>
                  <w:r w:rsidRPr="004A1954">
                    <w:rPr>
                      <w:sz w:val="32"/>
                      <w:szCs w:val="32"/>
                    </w:rPr>
                    <w:t>Year 2</w:t>
                  </w:r>
                </w:p>
              </w:tc>
            </w:tr>
            <w:tr w:rsidR="00A862FC" w:rsidRPr="004A1954" w:rsidTr="00834EA7">
              <w:trPr>
                <w:trHeight w:val="699"/>
              </w:trPr>
              <w:tc>
                <w:tcPr>
                  <w:tcW w:w="1891" w:type="dxa"/>
                  <w:tcBorders>
                    <w:left w:val="double" w:sz="4" w:space="0" w:color="auto"/>
                    <w:right w:val="double" w:sz="4" w:space="0" w:color="auto"/>
                  </w:tcBorders>
                </w:tcPr>
                <w:p w:rsidR="00A862FC" w:rsidRPr="004A1954" w:rsidRDefault="00A862FC" w:rsidP="00834EA7">
                  <w:pPr>
                    <w:rPr>
                      <w:sz w:val="32"/>
                      <w:szCs w:val="32"/>
                    </w:rPr>
                  </w:pPr>
                  <w:r w:rsidRPr="004A1954">
                    <w:rPr>
                      <w:sz w:val="32"/>
                      <w:szCs w:val="32"/>
                    </w:rPr>
                    <w:t>Year 3</w:t>
                  </w:r>
                </w:p>
              </w:tc>
            </w:tr>
            <w:tr w:rsidR="00A862FC" w:rsidRPr="004A1954" w:rsidTr="00834EA7">
              <w:trPr>
                <w:trHeight w:val="703"/>
              </w:trPr>
              <w:tc>
                <w:tcPr>
                  <w:tcW w:w="1891" w:type="dxa"/>
                  <w:tcBorders>
                    <w:left w:val="double" w:sz="4" w:space="0" w:color="auto"/>
                    <w:bottom w:val="double" w:sz="4" w:space="0" w:color="auto"/>
                    <w:right w:val="double" w:sz="4" w:space="0" w:color="auto"/>
                  </w:tcBorders>
                  <w:shd w:val="clear" w:color="auto" w:fill="auto"/>
                </w:tcPr>
                <w:p w:rsidR="00A862FC" w:rsidRPr="004A1954" w:rsidRDefault="00A862FC" w:rsidP="00834EA7">
                  <w:pPr>
                    <w:rPr>
                      <w:sz w:val="32"/>
                      <w:szCs w:val="32"/>
                    </w:rPr>
                  </w:pPr>
                  <w:r w:rsidRPr="004A1954">
                    <w:rPr>
                      <w:sz w:val="32"/>
                      <w:szCs w:val="32"/>
                    </w:rPr>
                    <w:t>Ongoing</w:t>
                  </w:r>
                </w:p>
              </w:tc>
            </w:tr>
          </w:tbl>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462" w:type="dxa"/>
            <w:gridSpan w:val="3"/>
            <w:shd w:val="clear" w:color="auto" w:fill="auto"/>
          </w:tcPr>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 xml:space="preserve">HCSCC </w:t>
            </w:r>
            <w:proofErr w:type="gramStart"/>
            <w:r w:rsidRPr="004A1954">
              <w:rPr>
                <w:sz w:val="32"/>
                <w:szCs w:val="32"/>
              </w:rPr>
              <w:t>staff engage</w:t>
            </w:r>
            <w:proofErr w:type="gramEnd"/>
            <w:r w:rsidRPr="004A1954">
              <w:rPr>
                <w:sz w:val="32"/>
                <w:szCs w:val="32"/>
              </w:rPr>
              <w:t xml:space="preserve"> in specialist training by December 2021.</w:t>
            </w:r>
          </w:p>
          <w:p w:rsidR="00A862FC" w:rsidRPr="004A1954" w:rsidRDefault="00A862FC"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New staff complete training within 6 months of commencement.</w:t>
            </w:r>
          </w:p>
        </w:tc>
      </w:tr>
      <w:tr w:rsidR="00593714" w:rsidRPr="004A1954" w:rsidTr="00E817EF">
        <w:tblPrEx>
          <w:shd w:val="clear" w:color="auto" w:fill="FF2F92"/>
        </w:tblPrEx>
        <w:trPr>
          <w:gridBefore w:val="1"/>
          <w:gridAfter w:val="1"/>
          <w:cnfStyle w:val="000000100000" w:firstRow="0" w:lastRow="0" w:firstColumn="0" w:lastColumn="0" w:oddVBand="0" w:evenVBand="0" w:oddHBand="1" w:evenHBand="0" w:firstRowFirstColumn="0" w:firstRowLastColumn="0" w:lastRowFirstColumn="0" w:lastRowLastColumn="0"/>
          <w:wBefore w:w="113" w:type="dxa"/>
          <w:wAfter w:w="34" w:type="dxa"/>
          <w:trHeight w:val="568"/>
        </w:trPr>
        <w:tc>
          <w:tcPr>
            <w:cnfStyle w:val="001000000000" w:firstRow="0" w:lastRow="0" w:firstColumn="1" w:lastColumn="0" w:oddVBand="0" w:evenVBand="0" w:oddHBand="0" w:evenHBand="0" w:firstRowFirstColumn="0" w:firstRowLastColumn="0" w:lastRowFirstColumn="0" w:lastRowLastColumn="0"/>
            <w:tcW w:w="16439" w:type="dxa"/>
            <w:gridSpan w:val="9"/>
            <w:shd w:val="clear" w:color="auto" w:fill="1B537A"/>
          </w:tcPr>
          <w:p w:rsidR="00593714" w:rsidRPr="004A1954" w:rsidRDefault="00593714" w:rsidP="00834EA7">
            <w:pPr>
              <w:pStyle w:val="Heading3"/>
              <w:outlineLvl w:val="2"/>
              <w:rPr>
                <w:b/>
                <w:bCs/>
                <w:sz w:val="32"/>
                <w:szCs w:val="32"/>
                <w:u w:val="single"/>
              </w:rPr>
            </w:pPr>
            <w:bookmarkStart w:id="6" w:name="_Toc53143759"/>
            <w:r w:rsidRPr="004A1954">
              <w:rPr>
                <w:b/>
                <w:bCs/>
                <w:sz w:val="32"/>
                <w:szCs w:val="32"/>
                <w:u w:val="single"/>
              </w:rPr>
              <w:lastRenderedPageBreak/>
              <w:t>2: Leadership and collaboration</w:t>
            </w:r>
            <w:bookmarkEnd w:id="6"/>
          </w:p>
          <w:p w:rsidR="00593714" w:rsidRPr="004A1954" w:rsidRDefault="00593714" w:rsidP="00834EA7">
            <w:pPr>
              <w:rPr>
                <w:sz w:val="32"/>
                <w:szCs w:val="32"/>
              </w:rPr>
            </w:pPr>
            <w:r w:rsidRPr="004A1954">
              <w:rPr>
                <w:b w:val="0"/>
                <w:bCs w:val="0"/>
                <w:sz w:val="32"/>
                <w:szCs w:val="32"/>
              </w:rPr>
              <w:t xml:space="preserve">People living with disability want to have a greater role in leading and contributing to government and community decision-making. It is our aim that the perspectives of people living with disability are actively sought and that they are supported to participate meaningfully in government and community consultation and engagement activities. </w:t>
            </w:r>
          </w:p>
          <w:p w:rsidR="00593714" w:rsidRPr="004A1954" w:rsidRDefault="00593714" w:rsidP="00834EA7">
            <w:pPr>
              <w:rPr>
                <w:b w:val="0"/>
                <w:bCs w:val="0"/>
                <w:sz w:val="32"/>
                <w:szCs w:val="32"/>
              </w:rPr>
            </w:pPr>
            <w:r w:rsidRPr="004A1954">
              <w:rPr>
                <w:b w:val="0"/>
                <w:bCs w:val="0"/>
                <w:sz w:val="32"/>
                <w:szCs w:val="32"/>
              </w:rPr>
              <w:t>Priority 4: Participation in decision-making | Priority 5: Leadership and raising profile | Priority 6: Engagement and consultation</w:t>
            </w:r>
          </w:p>
          <w:p w:rsidR="00593714" w:rsidRPr="004A1954" w:rsidRDefault="00593714" w:rsidP="00834EA7">
            <w:pPr>
              <w:rPr>
                <w:b w:val="0"/>
                <w:bCs w:val="0"/>
                <w:sz w:val="32"/>
                <w:szCs w:val="32"/>
              </w:rPr>
            </w:pPr>
          </w:p>
        </w:tc>
      </w:tr>
      <w:tr w:rsidR="00593714" w:rsidRPr="004A1954" w:rsidTr="00E817EF">
        <w:tblPrEx>
          <w:shd w:val="clear" w:color="auto" w:fill="FF2F92"/>
        </w:tblPrEx>
        <w:trPr>
          <w:gridBefore w:val="1"/>
          <w:gridAfter w:val="1"/>
          <w:wBefore w:w="113" w:type="dxa"/>
          <w:wAfter w:w="34" w:type="dxa"/>
          <w:trHeight w:val="568"/>
        </w:trPr>
        <w:tc>
          <w:tcPr>
            <w:cnfStyle w:val="001000000000" w:firstRow="0" w:lastRow="0" w:firstColumn="1" w:lastColumn="0" w:oddVBand="0" w:evenVBand="0" w:oddHBand="0" w:evenHBand="0" w:firstRowFirstColumn="0" w:firstRowLastColumn="0" w:lastRowFirstColumn="0" w:lastRowLastColumn="0"/>
            <w:tcW w:w="2883" w:type="dxa"/>
            <w:gridSpan w:val="2"/>
            <w:shd w:val="clear" w:color="auto" w:fill="auto"/>
          </w:tcPr>
          <w:p w:rsidR="00593714" w:rsidRPr="004A1954" w:rsidRDefault="00593714" w:rsidP="00834EA7">
            <w:pPr>
              <w:rPr>
                <w:sz w:val="32"/>
                <w:szCs w:val="32"/>
              </w:rPr>
            </w:pPr>
            <w:r w:rsidRPr="004A1954">
              <w:rPr>
                <w:sz w:val="32"/>
                <w:szCs w:val="32"/>
              </w:rPr>
              <w:t>Action</w:t>
            </w:r>
          </w:p>
        </w:tc>
        <w:tc>
          <w:tcPr>
            <w:tcW w:w="2008" w:type="dxa"/>
            <w:gridSpan w:val="2"/>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b/>
                <w:bCs/>
                <w:sz w:val="32"/>
                <w:szCs w:val="32"/>
              </w:rPr>
            </w:pPr>
            <w:r w:rsidRPr="004A1954">
              <w:rPr>
                <w:b/>
                <w:bCs/>
                <w:sz w:val="32"/>
                <w:szCs w:val="32"/>
              </w:rPr>
              <w:t>State Plan Priority #</w:t>
            </w:r>
          </w:p>
        </w:tc>
        <w:tc>
          <w:tcPr>
            <w:tcW w:w="2032" w:type="dxa"/>
            <w:gridSpan w:val="2"/>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b/>
                <w:bCs/>
                <w:sz w:val="32"/>
                <w:szCs w:val="32"/>
              </w:rPr>
            </w:pPr>
            <w:r w:rsidRPr="004A1954">
              <w:rPr>
                <w:b/>
                <w:bCs/>
                <w:sz w:val="32"/>
                <w:szCs w:val="32"/>
              </w:rPr>
              <w:t>Responsibility</w:t>
            </w:r>
          </w:p>
        </w:tc>
        <w:tc>
          <w:tcPr>
            <w:tcW w:w="2120" w:type="dxa"/>
            <w:gridSpan w:val="2"/>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b/>
                <w:bCs/>
                <w:sz w:val="32"/>
                <w:szCs w:val="32"/>
              </w:rPr>
            </w:pPr>
            <w:r w:rsidRPr="004A1954">
              <w:rPr>
                <w:b/>
                <w:bCs/>
                <w:sz w:val="32"/>
                <w:szCs w:val="32"/>
              </w:rPr>
              <w:t>Timeframe</w:t>
            </w:r>
          </w:p>
        </w:tc>
        <w:tc>
          <w:tcPr>
            <w:tcW w:w="7396" w:type="dxa"/>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b/>
                <w:bCs/>
                <w:sz w:val="32"/>
                <w:szCs w:val="32"/>
              </w:rPr>
            </w:pPr>
            <w:r w:rsidRPr="004A1954">
              <w:rPr>
                <w:b/>
                <w:bCs/>
                <w:sz w:val="32"/>
                <w:szCs w:val="32"/>
              </w:rPr>
              <w:t>Measurable Target</w:t>
            </w:r>
          </w:p>
        </w:tc>
      </w:tr>
      <w:tr w:rsidR="00593714" w:rsidRPr="004A1954" w:rsidTr="00E817EF">
        <w:tblPrEx>
          <w:shd w:val="clear" w:color="auto" w:fill="FF2F92"/>
        </w:tblPrEx>
        <w:trPr>
          <w:gridBefore w:val="1"/>
          <w:gridAfter w:val="1"/>
          <w:cnfStyle w:val="000000100000" w:firstRow="0" w:lastRow="0" w:firstColumn="0" w:lastColumn="0" w:oddVBand="0" w:evenVBand="0" w:oddHBand="1" w:evenHBand="0" w:firstRowFirstColumn="0" w:firstRowLastColumn="0" w:lastRowFirstColumn="0" w:lastRowLastColumn="0"/>
          <w:wBefore w:w="113" w:type="dxa"/>
          <w:wAfter w:w="34" w:type="dxa"/>
          <w:trHeight w:val="963"/>
        </w:trPr>
        <w:tc>
          <w:tcPr>
            <w:cnfStyle w:val="001000000000" w:firstRow="0" w:lastRow="0" w:firstColumn="1" w:lastColumn="0" w:oddVBand="0" w:evenVBand="0" w:oddHBand="0" w:evenHBand="0" w:firstRowFirstColumn="0" w:firstRowLastColumn="0" w:lastRowFirstColumn="0" w:lastRowLastColumn="0"/>
            <w:tcW w:w="2883" w:type="dxa"/>
            <w:gridSpan w:val="2"/>
            <w:vMerge w:val="restart"/>
            <w:shd w:val="clear" w:color="auto" w:fill="auto"/>
          </w:tcPr>
          <w:p w:rsidR="00593714" w:rsidRPr="004A1954" w:rsidRDefault="00593714" w:rsidP="00834EA7">
            <w:pPr>
              <w:rPr>
                <w:sz w:val="32"/>
                <w:szCs w:val="32"/>
              </w:rPr>
            </w:pPr>
            <w:r w:rsidRPr="004A1954">
              <w:rPr>
                <w:sz w:val="32"/>
                <w:szCs w:val="32"/>
              </w:rPr>
              <w:t xml:space="preserve">1: </w:t>
            </w:r>
            <w:r w:rsidRPr="004A1954">
              <w:rPr>
                <w:b w:val="0"/>
                <w:bCs w:val="0"/>
                <w:sz w:val="32"/>
                <w:szCs w:val="32"/>
              </w:rPr>
              <w:t xml:space="preserve">the HCSCC develops and implements an internal policy relating to inclusion and equity across our Assessment and Complaint Resolution Services, facilitating clear </w:t>
            </w:r>
            <w:r w:rsidRPr="004A1954">
              <w:rPr>
                <w:b w:val="0"/>
                <w:bCs w:val="0"/>
                <w:sz w:val="32"/>
                <w:szCs w:val="32"/>
              </w:rPr>
              <w:lastRenderedPageBreak/>
              <w:t>guidance about reasonable adjustment in service provision as well as meaningful engagement and inclusive decision making across the life of a complaint.</w:t>
            </w:r>
          </w:p>
        </w:tc>
        <w:tc>
          <w:tcPr>
            <w:tcW w:w="2008" w:type="dxa"/>
            <w:gridSpan w:val="2"/>
            <w:vMerge w:val="restart"/>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lastRenderedPageBreak/>
              <w:t>4,6</w:t>
            </w:r>
          </w:p>
        </w:tc>
        <w:tc>
          <w:tcPr>
            <w:tcW w:w="2032" w:type="dxa"/>
            <w:gridSpan w:val="2"/>
            <w:vMerge w:val="restart"/>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HCSCC Management team</w:t>
            </w:r>
          </w:p>
          <w:p w:rsidR="00593714" w:rsidRPr="004A1954" w:rsidRDefault="00593714" w:rsidP="00834EA7">
            <w:pPr>
              <w:jc w:val="both"/>
              <w:cnfStyle w:val="000000100000" w:firstRow="0" w:lastRow="0" w:firstColumn="0" w:lastColumn="0" w:oddVBand="0" w:evenVBand="0" w:oddHBand="1" w:evenHBand="0" w:firstRowFirstColumn="0" w:firstRowLastColumn="0" w:lastRowFirstColumn="0" w:lastRowLastColumn="0"/>
              <w:rPr>
                <w:sz w:val="32"/>
                <w:szCs w:val="32"/>
              </w:rPr>
            </w:pPr>
          </w:p>
        </w:tc>
        <w:tc>
          <w:tcPr>
            <w:tcW w:w="2120" w:type="dxa"/>
            <w:gridSpan w:val="2"/>
            <w:vMerge w:val="restart"/>
            <w:shd w:val="clear" w:color="auto" w:fill="auto"/>
          </w:tcPr>
          <w:tbl>
            <w:tblPr>
              <w:tblStyle w:val="TableGrid"/>
              <w:tblpPr w:leftFromText="180" w:rightFromText="180" w:vertAnchor="text" w:tblpY="114"/>
              <w:tblOverlap w:val="never"/>
              <w:tblW w:w="1874" w:type="dxa"/>
              <w:tblLook w:val="04A0" w:firstRow="1" w:lastRow="0" w:firstColumn="1" w:lastColumn="0" w:noHBand="0" w:noVBand="1"/>
            </w:tblPr>
            <w:tblGrid>
              <w:gridCol w:w="1874"/>
            </w:tblGrid>
            <w:tr w:rsidR="00593714" w:rsidRPr="004A1954" w:rsidTr="008906C9">
              <w:trPr>
                <w:trHeight w:val="459"/>
              </w:trPr>
              <w:tc>
                <w:tcPr>
                  <w:tcW w:w="1874" w:type="dxa"/>
                  <w:tcBorders>
                    <w:top w:val="double" w:sz="4" w:space="0" w:color="auto"/>
                    <w:left w:val="double" w:sz="4" w:space="0" w:color="auto"/>
                    <w:right w:val="double" w:sz="4" w:space="0" w:color="auto"/>
                  </w:tcBorders>
                  <w:shd w:val="clear" w:color="auto" w:fill="auto"/>
                </w:tcPr>
                <w:p w:rsidR="00593714" w:rsidRPr="004A1954" w:rsidRDefault="00593714" w:rsidP="00834EA7">
                  <w:pPr>
                    <w:rPr>
                      <w:sz w:val="32"/>
                      <w:szCs w:val="32"/>
                    </w:rPr>
                  </w:pPr>
                  <w:r w:rsidRPr="004A1954">
                    <w:rPr>
                      <w:sz w:val="32"/>
                      <w:szCs w:val="32"/>
                    </w:rPr>
                    <w:t>Year 1</w:t>
                  </w:r>
                </w:p>
              </w:tc>
            </w:tr>
            <w:tr w:rsidR="00593714" w:rsidRPr="004A1954" w:rsidTr="008906C9">
              <w:trPr>
                <w:trHeight w:val="552"/>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2</w:t>
                  </w:r>
                </w:p>
              </w:tc>
            </w:tr>
            <w:tr w:rsidR="00593714" w:rsidRPr="004A1954" w:rsidTr="008906C9">
              <w:trPr>
                <w:trHeight w:val="699"/>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3</w:t>
                  </w:r>
                </w:p>
              </w:tc>
            </w:tr>
            <w:tr w:rsidR="00593714" w:rsidRPr="004A1954" w:rsidTr="00C37727">
              <w:trPr>
                <w:trHeight w:val="703"/>
              </w:trPr>
              <w:tc>
                <w:tcPr>
                  <w:tcW w:w="1874" w:type="dxa"/>
                  <w:tcBorders>
                    <w:left w:val="double" w:sz="4" w:space="0" w:color="auto"/>
                    <w:bottom w:val="double" w:sz="4" w:space="0" w:color="auto"/>
                    <w:right w:val="double" w:sz="4" w:space="0" w:color="auto"/>
                  </w:tcBorders>
                  <w:shd w:val="clear" w:color="auto" w:fill="1B537A"/>
                </w:tcPr>
                <w:p w:rsidR="00593714" w:rsidRPr="004A1954" w:rsidRDefault="00593714" w:rsidP="00834EA7">
                  <w:pPr>
                    <w:rPr>
                      <w:sz w:val="32"/>
                      <w:szCs w:val="32"/>
                    </w:rPr>
                  </w:pPr>
                  <w:r w:rsidRPr="004A1954">
                    <w:rPr>
                      <w:color w:val="FFFFFF" w:themeColor="background1"/>
                      <w:sz w:val="32"/>
                      <w:szCs w:val="32"/>
                    </w:rPr>
                    <w:t>Ongoing</w:t>
                  </w:r>
                </w:p>
              </w:tc>
            </w:tr>
          </w:tbl>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A review is conducted of existing and historical formal and informal approaches to inclusion and equity, including the identification of any pre-existing resources.</w:t>
            </w:r>
          </w:p>
        </w:tc>
      </w:tr>
      <w:tr w:rsidR="00593714" w:rsidRPr="004A1954" w:rsidTr="00E817EF">
        <w:tblPrEx>
          <w:shd w:val="clear" w:color="auto" w:fill="FF2F92"/>
        </w:tblPrEx>
        <w:trPr>
          <w:gridBefore w:val="1"/>
          <w:gridAfter w:val="1"/>
          <w:wBefore w:w="113" w:type="dxa"/>
          <w:wAfter w:w="34" w:type="dxa"/>
          <w:trHeight w:val="755"/>
        </w:trPr>
        <w:tc>
          <w:tcPr>
            <w:cnfStyle w:val="001000000000" w:firstRow="0" w:lastRow="0" w:firstColumn="1" w:lastColumn="0" w:oddVBand="0" w:evenVBand="0" w:oddHBand="0" w:evenHBand="0" w:firstRowFirstColumn="0" w:firstRowLastColumn="0" w:lastRowFirstColumn="0" w:lastRowLastColumn="0"/>
            <w:tcW w:w="2883" w:type="dxa"/>
            <w:gridSpan w:val="2"/>
            <w:vMerge/>
            <w:shd w:val="clear" w:color="auto" w:fill="auto"/>
          </w:tcPr>
          <w:p w:rsidR="00593714" w:rsidRPr="004A1954" w:rsidRDefault="00593714" w:rsidP="00834EA7">
            <w:pPr>
              <w:rPr>
                <w:sz w:val="32"/>
                <w:szCs w:val="32"/>
              </w:rPr>
            </w:pPr>
          </w:p>
        </w:tc>
        <w:tc>
          <w:tcPr>
            <w:tcW w:w="2008" w:type="dxa"/>
            <w:gridSpan w:val="2"/>
            <w:vMerge/>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2032" w:type="dxa"/>
            <w:gridSpan w:val="2"/>
            <w:vMerge/>
            <w:shd w:val="clear" w:color="auto" w:fill="auto"/>
          </w:tcPr>
          <w:p w:rsidR="00593714" w:rsidRPr="004A1954" w:rsidRDefault="00593714" w:rsidP="00834EA7">
            <w:pPr>
              <w:jc w:val="both"/>
              <w:cnfStyle w:val="000000000000" w:firstRow="0" w:lastRow="0" w:firstColumn="0" w:lastColumn="0" w:oddVBand="0" w:evenVBand="0" w:oddHBand="0" w:evenHBand="0" w:firstRowFirstColumn="0" w:firstRowLastColumn="0" w:lastRowFirstColumn="0" w:lastRowLastColumn="0"/>
              <w:rPr>
                <w:sz w:val="32"/>
                <w:szCs w:val="32"/>
              </w:rPr>
            </w:pPr>
          </w:p>
        </w:tc>
        <w:tc>
          <w:tcPr>
            <w:tcW w:w="2120" w:type="dxa"/>
            <w:gridSpan w:val="2"/>
            <w:vMerge/>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Development of the policy will include consultation with people with disability and other key stakeholder groups such as carers and advocates. Consultation will also include recognition of intersectionality and seek input from Aboriginal and Torres Strait Islander people with disability, as well as those from CALD and LGBTIQ communities.</w:t>
            </w:r>
          </w:p>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lastRenderedPageBreak/>
              <w:t>Development of the policy will ensure compliance and parity with the United Nations Convention on the Rights of Persons with Disability and Optional Protocol, as well as the SA Health Equity of Access to Health Care Policy Directive.</w:t>
            </w:r>
          </w:p>
        </w:tc>
      </w:tr>
      <w:tr w:rsidR="00593714" w:rsidRPr="004A1954" w:rsidTr="00E817EF">
        <w:tblPrEx>
          <w:shd w:val="clear" w:color="auto" w:fill="FF2F92"/>
        </w:tblPrEx>
        <w:trPr>
          <w:gridBefore w:val="1"/>
          <w:gridAfter w:val="1"/>
          <w:cnfStyle w:val="000000100000" w:firstRow="0" w:lastRow="0" w:firstColumn="0" w:lastColumn="0" w:oddVBand="0" w:evenVBand="0" w:oddHBand="1" w:evenHBand="0" w:firstRowFirstColumn="0" w:firstRowLastColumn="0" w:lastRowFirstColumn="0" w:lastRowLastColumn="0"/>
          <w:wBefore w:w="113" w:type="dxa"/>
          <w:wAfter w:w="34" w:type="dxa"/>
          <w:trHeight w:val="825"/>
        </w:trPr>
        <w:tc>
          <w:tcPr>
            <w:cnfStyle w:val="001000000000" w:firstRow="0" w:lastRow="0" w:firstColumn="1" w:lastColumn="0" w:oddVBand="0" w:evenVBand="0" w:oddHBand="0" w:evenHBand="0" w:firstRowFirstColumn="0" w:firstRowLastColumn="0" w:lastRowFirstColumn="0" w:lastRowLastColumn="0"/>
            <w:tcW w:w="2883" w:type="dxa"/>
            <w:gridSpan w:val="2"/>
            <w:vMerge/>
            <w:shd w:val="clear" w:color="auto" w:fill="auto"/>
          </w:tcPr>
          <w:p w:rsidR="00593714" w:rsidRPr="004A1954" w:rsidRDefault="00593714" w:rsidP="00834EA7">
            <w:pPr>
              <w:rPr>
                <w:sz w:val="32"/>
                <w:szCs w:val="32"/>
              </w:rPr>
            </w:pPr>
          </w:p>
        </w:tc>
        <w:tc>
          <w:tcPr>
            <w:tcW w:w="2008"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32" w:type="dxa"/>
            <w:gridSpan w:val="2"/>
            <w:vMerge/>
            <w:shd w:val="clear" w:color="auto" w:fill="auto"/>
          </w:tcPr>
          <w:p w:rsidR="00593714" w:rsidRPr="004A1954" w:rsidRDefault="00593714" w:rsidP="00834EA7">
            <w:pPr>
              <w:jc w:val="both"/>
              <w:cnfStyle w:val="000000100000" w:firstRow="0" w:lastRow="0" w:firstColumn="0" w:lastColumn="0" w:oddVBand="0" w:evenVBand="0" w:oddHBand="1" w:evenHBand="0" w:firstRowFirstColumn="0" w:firstRowLastColumn="0" w:lastRowFirstColumn="0" w:lastRowLastColumn="0"/>
              <w:rPr>
                <w:sz w:val="32"/>
                <w:szCs w:val="32"/>
              </w:rPr>
            </w:pPr>
          </w:p>
        </w:tc>
        <w:tc>
          <w:tcPr>
            <w:tcW w:w="2120"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Development and implementation of guidelines to be used by all HCSCC staff in delivering complaint resolution services.</w:t>
            </w:r>
          </w:p>
        </w:tc>
      </w:tr>
      <w:tr w:rsidR="00593714" w:rsidRPr="004A1954" w:rsidTr="00E817EF">
        <w:tblPrEx>
          <w:shd w:val="clear" w:color="auto" w:fill="FF2F92"/>
        </w:tblPrEx>
        <w:trPr>
          <w:gridBefore w:val="1"/>
          <w:gridAfter w:val="1"/>
          <w:wBefore w:w="113" w:type="dxa"/>
          <w:wAfter w:w="34" w:type="dxa"/>
          <w:trHeight w:val="1741"/>
        </w:trPr>
        <w:tc>
          <w:tcPr>
            <w:cnfStyle w:val="001000000000" w:firstRow="0" w:lastRow="0" w:firstColumn="1" w:lastColumn="0" w:oddVBand="0" w:evenVBand="0" w:oddHBand="0" w:evenHBand="0" w:firstRowFirstColumn="0" w:firstRowLastColumn="0" w:lastRowFirstColumn="0" w:lastRowLastColumn="0"/>
            <w:tcW w:w="2883" w:type="dxa"/>
            <w:gridSpan w:val="2"/>
            <w:vMerge w:val="restart"/>
            <w:shd w:val="clear" w:color="auto" w:fill="auto"/>
          </w:tcPr>
          <w:p w:rsidR="00593714" w:rsidRPr="004A1954" w:rsidRDefault="00593714" w:rsidP="00834EA7">
            <w:pPr>
              <w:rPr>
                <w:sz w:val="32"/>
                <w:szCs w:val="32"/>
              </w:rPr>
            </w:pPr>
            <w:r w:rsidRPr="004A1954">
              <w:rPr>
                <w:sz w:val="32"/>
                <w:szCs w:val="32"/>
              </w:rPr>
              <w:t xml:space="preserve">2: </w:t>
            </w:r>
            <w:r w:rsidRPr="004A1954">
              <w:rPr>
                <w:b w:val="0"/>
                <w:bCs w:val="0"/>
                <w:sz w:val="32"/>
                <w:szCs w:val="32"/>
              </w:rPr>
              <w:t xml:space="preserve">The HCSCC establishes relationships with and explores referral pathways to Disability Advocacy Services to ensure complainants receive safe and timely supports to engage in the complaint resolution process </w:t>
            </w:r>
            <w:r w:rsidRPr="004A1954">
              <w:rPr>
                <w:b w:val="0"/>
                <w:bCs w:val="0"/>
                <w:sz w:val="32"/>
                <w:szCs w:val="32"/>
              </w:rPr>
              <w:lastRenderedPageBreak/>
              <w:t>where it becomes clear a person with disability requires additional support to engage with the HCSCC.</w:t>
            </w:r>
          </w:p>
        </w:tc>
        <w:tc>
          <w:tcPr>
            <w:tcW w:w="2008" w:type="dxa"/>
            <w:gridSpan w:val="2"/>
            <w:vMerge w:val="restart"/>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lastRenderedPageBreak/>
              <w:t>4,5</w:t>
            </w:r>
          </w:p>
        </w:tc>
        <w:tc>
          <w:tcPr>
            <w:tcW w:w="2032" w:type="dxa"/>
            <w:gridSpan w:val="2"/>
            <w:vMerge w:val="restart"/>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 xml:space="preserve">HCSCC Management Team </w:t>
            </w:r>
          </w:p>
        </w:tc>
        <w:tc>
          <w:tcPr>
            <w:tcW w:w="2120" w:type="dxa"/>
            <w:gridSpan w:val="2"/>
            <w:vMerge w:val="restart"/>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bl>
            <w:tblPr>
              <w:tblStyle w:val="TableGrid"/>
              <w:tblpPr w:leftFromText="180" w:rightFromText="180" w:vertAnchor="text" w:tblpY="114"/>
              <w:tblOverlap w:val="never"/>
              <w:tblW w:w="1874" w:type="dxa"/>
              <w:tblLook w:val="04A0" w:firstRow="1" w:lastRow="0" w:firstColumn="1" w:lastColumn="0" w:noHBand="0" w:noVBand="1"/>
            </w:tblPr>
            <w:tblGrid>
              <w:gridCol w:w="1874"/>
            </w:tblGrid>
            <w:tr w:rsidR="00593714" w:rsidRPr="004A1954" w:rsidTr="008906C9">
              <w:trPr>
                <w:trHeight w:val="459"/>
              </w:trPr>
              <w:tc>
                <w:tcPr>
                  <w:tcW w:w="1874" w:type="dxa"/>
                  <w:tcBorders>
                    <w:top w:val="double" w:sz="4" w:space="0" w:color="auto"/>
                    <w:left w:val="double" w:sz="4" w:space="0" w:color="auto"/>
                    <w:right w:val="double" w:sz="4" w:space="0" w:color="auto"/>
                  </w:tcBorders>
                  <w:shd w:val="clear" w:color="auto" w:fill="auto"/>
                </w:tcPr>
                <w:p w:rsidR="00593714" w:rsidRPr="004A1954" w:rsidRDefault="00593714" w:rsidP="00834EA7">
                  <w:pPr>
                    <w:rPr>
                      <w:sz w:val="32"/>
                      <w:szCs w:val="32"/>
                    </w:rPr>
                  </w:pPr>
                  <w:r w:rsidRPr="004A1954">
                    <w:rPr>
                      <w:sz w:val="32"/>
                      <w:szCs w:val="32"/>
                    </w:rPr>
                    <w:t>Year 1</w:t>
                  </w:r>
                </w:p>
              </w:tc>
            </w:tr>
            <w:tr w:rsidR="00593714" w:rsidRPr="004A1954" w:rsidTr="008906C9">
              <w:trPr>
                <w:trHeight w:val="552"/>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2</w:t>
                  </w:r>
                </w:p>
              </w:tc>
            </w:tr>
            <w:tr w:rsidR="00593714" w:rsidRPr="004A1954" w:rsidTr="008906C9">
              <w:trPr>
                <w:trHeight w:val="699"/>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3</w:t>
                  </w:r>
                </w:p>
              </w:tc>
            </w:tr>
            <w:tr w:rsidR="00593714" w:rsidRPr="004A1954" w:rsidTr="00C37727">
              <w:trPr>
                <w:trHeight w:val="703"/>
              </w:trPr>
              <w:tc>
                <w:tcPr>
                  <w:tcW w:w="1874" w:type="dxa"/>
                  <w:tcBorders>
                    <w:left w:val="double" w:sz="4" w:space="0" w:color="auto"/>
                    <w:bottom w:val="double" w:sz="4" w:space="0" w:color="auto"/>
                    <w:right w:val="double" w:sz="4" w:space="0" w:color="auto"/>
                  </w:tcBorders>
                  <w:shd w:val="clear" w:color="auto" w:fill="1B537A"/>
                </w:tcPr>
                <w:p w:rsidR="00593714" w:rsidRPr="004A1954" w:rsidRDefault="00593714" w:rsidP="00834EA7">
                  <w:pPr>
                    <w:rPr>
                      <w:sz w:val="32"/>
                      <w:szCs w:val="32"/>
                    </w:rPr>
                  </w:pPr>
                  <w:r w:rsidRPr="004A1954">
                    <w:rPr>
                      <w:color w:val="FFFFFF" w:themeColor="background1"/>
                      <w:sz w:val="32"/>
                      <w:szCs w:val="32"/>
                    </w:rPr>
                    <w:t>Ongoing</w:t>
                  </w:r>
                </w:p>
              </w:tc>
            </w:tr>
          </w:tbl>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The HCSCC engages in meetings with local advocacy services, identifying appropriate referral pathways.</w:t>
            </w:r>
          </w:p>
        </w:tc>
      </w:tr>
      <w:tr w:rsidR="00593714" w:rsidRPr="004A1954" w:rsidTr="00E817EF">
        <w:tblPrEx>
          <w:shd w:val="clear" w:color="auto" w:fill="FF2F92"/>
        </w:tblPrEx>
        <w:trPr>
          <w:gridBefore w:val="1"/>
          <w:gridAfter w:val="1"/>
          <w:cnfStyle w:val="000000100000" w:firstRow="0" w:lastRow="0" w:firstColumn="0" w:lastColumn="0" w:oddVBand="0" w:evenVBand="0" w:oddHBand="1" w:evenHBand="0" w:firstRowFirstColumn="0" w:firstRowLastColumn="0" w:lastRowFirstColumn="0" w:lastRowLastColumn="0"/>
          <w:wBefore w:w="113" w:type="dxa"/>
          <w:wAfter w:w="34" w:type="dxa"/>
          <w:trHeight w:val="1740"/>
        </w:trPr>
        <w:tc>
          <w:tcPr>
            <w:cnfStyle w:val="001000000000" w:firstRow="0" w:lastRow="0" w:firstColumn="1" w:lastColumn="0" w:oddVBand="0" w:evenVBand="0" w:oddHBand="0" w:evenHBand="0" w:firstRowFirstColumn="0" w:firstRowLastColumn="0" w:lastRowFirstColumn="0" w:lastRowLastColumn="0"/>
            <w:tcW w:w="2883" w:type="dxa"/>
            <w:gridSpan w:val="2"/>
            <w:vMerge/>
            <w:shd w:val="clear" w:color="auto" w:fill="auto"/>
          </w:tcPr>
          <w:p w:rsidR="00593714" w:rsidRPr="004A1954" w:rsidRDefault="00593714" w:rsidP="00834EA7">
            <w:pPr>
              <w:rPr>
                <w:sz w:val="32"/>
                <w:szCs w:val="32"/>
              </w:rPr>
            </w:pPr>
          </w:p>
        </w:tc>
        <w:tc>
          <w:tcPr>
            <w:tcW w:w="2008"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32"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120"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 xml:space="preserve">HCSCC </w:t>
            </w:r>
            <w:proofErr w:type="gramStart"/>
            <w:r w:rsidRPr="004A1954">
              <w:rPr>
                <w:sz w:val="32"/>
                <w:szCs w:val="32"/>
              </w:rPr>
              <w:t>staff receive</w:t>
            </w:r>
            <w:proofErr w:type="gramEnd"/>
            <w:r w:rsidRPr="004A1954">
              <w:rPr>
                <w:sz w:val="32"/>
                <w:szCs w:val="32"/>
              </w:rPr>
              <w:t xml:space="preserve"> training and support to identify when a complainant may need support from an advocacy service, and to discuss and support referral with the complainant as appropriate.</w:t>
            </w:r>
          </w:p>
        </w:tc>
      </w:tr>
      <w:tr w:rsidR="00593714" w:rsidRPr="004A1954" w:rsidTr="00E817EF">
        <w:tblPrEx>
          <w:shd w:val="clear" w:color="auto" w:fill="FF2F92"/>
        </w:tblPrEx>
        <w:trPr>
          <w:gridBefore w:val="1"/>
          <w:gridAfter w:val="1"/>
          <w:wBefore w:w="113" w:type="dxa"/>
          <w:wAfter w:w="34" w:type="dxa"/>
          <w:trHeight w:val="1514"/>
        </w:trPr>
        <w:tc>
          <w:tcPr>
            <w:cnfStyle w:val="001000000000" w:firstRow="0" w:lastRow="0" w:firstColumn="1" w:lastColumn="0" w:oddVBand="0" w:evenVBand="0" w:oddHBand="0" w:evenHBand="0" w:firstRowFirstColumn="0" w:firstRowLastColumn="0" w:lastRowFirstColumn="0" w:lastRowLastColumn="0"/>
            <w:tcW w:w="2883" w:type="dxa"/>
            <w:gridSpan w:val="2"/>
            <w:vMerge w:val="restart"/>
            <w:shd w:val="clear" w:color="auto" w:fill="auto"/>
          </w:tcPr>
          <w:p w:rsidR="00593714" w:rsidRPr="004A1954" w:rsidRDefault="00593714" w:rsidP="00834EA7">
            <w:pPr>
              <w:rPr>
                <w:sz w:val="32"/>
                <w:szCs w:val="32"/>
              </w:rPr>
            </w:pPr>
            <w:r w:rsidRPr="004A1954">
              <w:rPr>
                <w:sz w:val="32"/>
                <w:szCs w:val="32"/>
              </w:rPr>
              <w:lastRenderedPageBreak/>
              <w:t xml:space="preserve">3: </w:t>
            </w:r>
            <w:r w:rsidRPr="004A1954">
              <w:rPr>
                <w:b w:val="0"/>
                <w:bCs w:val="0"/>
                <w:sz w:val="32"/>
                <w:szCs w:val="32"/>
              </w:rPr>
              <w:t xml:space="preserve">The HCSCC ensures opportunities for people with disability in all consumer consultation and engagement, including in any future advisory groups. The HCSCC commits to utilising the principles of co-design and community engagement process in all </w:t>
            </w:r>
            <w:r w:rsidRPr="004A1954">
              <w:rPr>
                <w:b w:val="0"/>
                <w:bCs w:val="0"/>
                <w:sz w:val="32"/>
                <w:szCs w:val="32"/>
              </w:rPr>
              <w:lastRenderedPageBreak/>
              <w:t>future consultation</w:t>
            </w:r>
            <w:r w:rsidR="00EE6B2F" w:rsidRPr="004A1954">
              <w:rPr>
                <w:b w:val="0"/>
                <w:bCs w:val="0"/>
                <w:sz w:val="32"/>
                <w:szCs w:val="32"/>
              </w:rPr>
              <w:t>.</w:t>
            </w:r>
          </w:p>
        </w:tc>
        <w:tc>
          <w:tcPr>
            <w:tcW w:w="2008" w:type="dxa"/>
            <w:gridSpan w:val="2"/>
            <w:vMerge w:val="restart"/>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lastRenderedPageBreak/>
              <w:t>4,6</w:t>
            </w:r>
          </w:p>
        </w:tc>
        <w:tc>
          <w:tcPr>
            <w:tcW w:w="2032" w:type="dxa"/>
            <w:gridSpan w:val="2"/>
            <w:vMerge w:val="restart"/>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tc>
        <w:tc>
          <w:tcPr>
            <w:tcW w:w="2120" w:type="dxa"/>
            <w:gridSpan w:val="2"/>
            <w:vMerge w:val="restart"/>
            <w:shd w:val="clear" w:color="auto" w:fill="auto"/>
          </w:tcPr>
          <w:tbl>
            <w:tblPr>
              <w:tblStyle w:val="TableGrid"/>
              <w:tblW w:w="1874" w:type="dxa"/>
              <w:tblLook w:val="04A0" w:firstRow="1" w:lastRow="0" w:firstColumn="1" w:lastColumn="0" w:noHBand="0" w:noVBand="1"/>
            </w:tblPr>
            <w:tblGrid>
              <w:gridCol w:w="1874"/>
            </w:tblGrid>
            <w:tr w:rsidR="00593714" w:rsidRPr="004A1954" w:rsidTr="00C37727">
              <w:trPr>
                <w:trHeight w:val="459"/>
              </w:trPr>
              <w:tc>
                <w:tcPr>
                  <w:tcW w:w="1874" w:type="dxa"/>
                  <w:tcBorders>
                    <w:top w:val="double" w:sz="4" w:space="0" w:color="auto"/>
                    <w:left w:val="double" w:sz="4" w:space="0" w:color="auto"/>
                    <w:right w:val="double" w:sz="4" w:space="0" w:color="auto"/>
                  </w:tcBorders>
                  <w:shd w:val="clear" w:color="auto" w:fill="1B537A"/>
                </w:tcPr>
                <w:p w:rsidR="00593714" w:rsidRPr="004A1954" w:rsidRDefault="00593714" w:rsidP="00834EA7">
                  <w:pPr>
                    <w:rPr>
                      <w:sz w:val="32"/>
                      <w:szCs w:val="32"/>
                    </w:rPr>
                  </w:pPr>
                  <w:r w:rsidRPr="004A1954">
                    <w:rPr>
                      <w:color w:val="FFFFFF" w:themeColor="background1"/>
                      <w:sz w:val="32"/>
                      <w:szCs w:val="32"/>
                    </w:rPr>
                    <w:t>Year 1</w:t>
                  </w:r>
                </w:p>
              </w:tc>
            </w:tr>
            <w:tr w:rsidR="00593714" w:rsidRPr="004A1954" w:rsidTr="008906C9">
              <w:trPr>
                <w:trHeight w:val="552"/>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2</w:t>
                  </w:r>
                </w:p>
              </w:tc>
            </w:tr>
            <w:tr w:rsidR="00593714" w:rsidRPr="004A1954" w:rsidTr="008906C9">
              <w:trPr>
                <w:trHeight w:val="699"/>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3</w:t>
                  </w:r>
                </w:p>
              </w:tc>
            </w:tr>
            <w:tr w:rsidR="00593714" w:rsidRPr="004A1954" w:rsidTr="00C37727">
              <w:trPr>
                <w:trHeight w:val="703"/>
              </w:trPr>
              <w:tc>
                <w:tcPr>
                  <w:tcW w:w="1874" w:type="dxa"/>
                  <w:tcBorders>
                    <w:left w:val="double" w:sz="4" w:space="0" w:color="auto"/>
                    <w:bottom w:val="double" w:sz="4" w:space="0" w:color="auto"/>
                    <w:right w:val="double" w:sz="4" w:space="0" w:color="auto"/>
                  </w:tcBorders>
                  <w:shd w:val="clear" w:color="auto" w:fill="1B537A"/>
                </w:tcPr>
                <w:p w:rsidR="00593714" w:rsidRPr="004A1954" w:rsidRDefault="00593714" w:rsidP="00834EA7">
                  <w:pPr>
                    <w:rPr>
                      <w:sz w:val="32"/>
                      <w:szCs w:val="32"/>
                    </w:rPr>
                  </w:pPr>
                  <w:r w:rsidRPr="004A1954">
                    <w:rPr>
                      <w:color w:val="FFFFFF" w:themeColor="background1"/>
                      <w:sz w:val="32"/>
                      <w:szCs w:val="32"/>
                    </w:rPr>
                    <w:t>Ongoing</w:t>
                  </w:r>
                </w:p>
              </w:tc>
            </w:tr>
          </w:tbl>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The HCSCC develops a mechanism for inclusive engagement and consultation with the disability community and ensures opportunity for people with disability to contribute to any future consultative activities.</w:t>
            </w:r>
          </w:p>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r>
      <w:tr w:rsidR="00593714" w:rsidRPr="004A1954" w:rsidTr="00E817EF">
        <w:tblPrEx>
          <w:shd w:val="clear" w:color="auto" w:fill="FF2F92"/>
        </w:tblPrEx>
        <w:trPr>
          <w:gridBefore w:val="1"/>
          <w:gridAfter w:val="1"/>
          <w:cnfStyle w:val="000000100000" w:firstRow="0" w:lastRow="0" w:firstColumn="0" w:lastColumn="0" w:oddVBand="0" w:evenVBand="0" w:oddHBand="1" w:evenHBand="0" w:firstRowFirstColumn="0" w:firstRowLastColumn="0" w:lastRowFirstColumn="0" w:lastRowLastColumn="0"/>
          <w:wBefore w:w="113" w:type="dxa"/>
          <w:wAfter w:w="34" w:type="dxa"/>
          <w:trHeight w:val="1514"/>
        </w:trPr>
        <w:tc>
          <w:tcPr>
            <w:cnfStyle w:val="001000000000" w:firstRow="0" w:lastRow="0" w:firstColumn="1" w:lastColumn="0" w:oddVBand="0" w:evenVBand="0" w:oddHBand="0" w:evenHBand="0" w:firstRowFirstColumn="0" w:firstRowLastColumn="0" w:lastRowFirstColumn="0" w:lastRowLastColumn="0"/>
            <w:tcW w:w="2883" w:type="dxa"/>
            <w:gridSpan w:val="2"/>
            <w:vMerge/>
            <w:shd w:val="clear" w:color="auto" w:fill="auto"/>
          </w:tcPr>
          <w:p w:rsidR="00593714" w:rsidRPr="004A1954" w:rsidRDefault="00593714" w:rsidP="00834EA7">
            <w:pPr>
              <w:rPr>
                <w:sz w:val="32"/>
                <w:szCs w:val="32"/>
              </w:rPr>
            </w:pPr>
          </w:p>
        </w:tc>
        <w:tc>
          <w:tcPr>
            <w:tcW w:w="2008"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32"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120" w:type="dxa"/>
            <w:gridSpan w:val="2"/>
            <w:vMerge/>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The HCSCC produces a guideline or process for the use of co-design principles in consultation.</w:t>
            </w:r>
          </w:p>
        </w:tc>
      </w:tr>
      <w:tr w:rsidR="00593714" w:rsidRPr="004A1954" w:rsidTr="00E817EF">
        <w:tblPrEx>
          <w:shd w:val="clear" w:color="auto" w:fill="FF2F92"/>
        </w:tblPrEx>
        <w:trPr>
          <w:gridBefore w:val="1"/>
          <w:gridAfter w:val="1"/>
          <w:wBefore w:w="113" w:type="dxa"/>
          <w:wAfter w:w="34" w:type="dxa"/>
          <w:trHeight w:val="3752"/>
        </w:trPr>
        <w:tc>
          <w:tcPr>
            <w:cnfStyle w:val="001000000000" w:firstRow="0" w:lastRow="0" w:firstColumn="1" w:lastColumn="0" w:oddVBand="0" w:evenVBand="0" w:oddHBand="0" w:evenHBand="0" w:firstRowFirstColumn="0" w:firstRowLastColumn="0" w:lastRowFirstColumn="0" w:lastRowLastColumn="0"/>
            <w:tcW w:w="2883" w:type="dxa"/>
            <w:gridSpan w:val="2"/>
            <w:shd w:val="clear" w:color="auto" w:fill="auto"/>
          </w:tcPr>
          <w:p w:rsidR="00593714" w:rsidRPr="004A1954" w:rsidRDefault="00593714" w:rsidP="00834EA7">
            <w:pPr>
              <w:rPr>
                <w:sz w:val="32"/>
                <w:szCs w:val="32"/>
              </w:rPr>
            </w:pPr>
            <w:r w:rsidRPr="004A1954">
              <w:rPr>
                <w:sz w:val="32"/>
                <w:szCs w:val="32"/>
              </w:rPr>
              <w:lastRenderedPageBreak/>
              <w:t>4</w:t>
            </w:r>
            <w:proofErr w:type="gramStart"/>
            <w:r w:rsidRPr="004A1954">
              <w:rPr>
                <w:sz w:val="32"/>
                <w:szCs w:val="32"/>
              </w:rPr>
              <w:t>:</w:t>
            </w:r>
            <w:r w:rsidRPr="004A1954">
              <w:rPr>
                <w:b w:val="0"/>
                <w:bCs w:val="0"/>
                <w:sz w:val="32"/>
                <w:szCs w:val="32"/>
              </w:rPr>
              <w:t>The</w:t>
            </w:r>
            <w:proofErr w:type="gramEnd"/>
            <w:r w:rsidRPr="004A1954">
              <w:rPr>
                <w:b w:val="0"/>
                <w:bCs w:val="0"/>
                <w:sz w:val="32"/>
                <w:szCs w:val="32"/>
              </w:rPr>
              <w:t xml:space="preserve"> HCSCC ensures opportunities for professional development and pathways into leadership exist for staff with disability who wish to pursue advancement</w:t>
            </w:r>
            <w:r w:rsidR="00EE6B2F" w:rsidRPr="004A1954">
              <w:rPr>
                <w:b w:val="0"/>
                <w:bCs w:val="0"/>
                <w:sz w:val="32"/>
                <w:szCs w:val="32"/>
              </w:rPr>
              <w:t>.</w:t>
            </w:r>
          </w:p>
        </w:tc>
        <w:tc>
          <w:tcPr>
            <w:tcW w:w="2008" w:type="dxa"/>
            <w:gridSpan w:val="2"/>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5</w:t>
            </w:r>
          </w:p>
        </w:tc>
        <w:tc>
          <w:tcPr>
            <w:tcW w:w="2032" w:type="dxa"/>
            <w:gridSpan w:val="2"/>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tc>
        <w:tc>
          <w:tcPr>
            <w:tcW w:w="2120" w:type="dxa"/>
            <w:gridSpan w:val="2"/>
            <w:shd w:val="clear" w:color="auto" w:fill="auto"/>
          </w:tcPr>
          <w:tbl>
            <w:tblPr>
              <w:tblStyle w:val="TableGrid"/>
              <w:tblW w:w="1874" w:type="dxa"/>
              <w:tblLook w:val="04A0" w:firstRow="1" w:lastRow="0" w:firstColumn="1" w:lastColumn="0" w:noHBand="0" w:noVBand="1"/>
            </w:tblPr>
            <w:tblGrid>
              <w:gridCol w:w="1874"/>
            </w:tblGrid>
            <w:tr w:rsidR="00593714" w:rsidRPr="004A1954" w:rsidTr="008906C9">
              <w:trPr>
                <w:trHeight w:val="459"/>
              </w:trPr>
              <w:tc>
                <w:tcPr>
                  <w:tcW w:w="1874" w:type="dxa"/>
                  <w:tcBorders>
                    <w:top w:val="double" w:sz="4" w:space="0" w:color="auto"/>
                    <w:left w:val="double" w:sz="4" w:space="0" w:color="auto"/>
                    <w:right w:val="double" w:sz="4" w:space="0" w:color="auto"/>
                  </w:tcBorders>
                  <w:shd w:val="clear" w:color="auto" w:fill="auto"/>
                </w:tcPr>
                <w:p w:rsidR="00593714" w:rsidRPr="004A1954" w:rsidRDefault="00593714" w:rsidP="00834EA7">
                  <w:pPr>
                    <w:rPr>
                      <w:sz w:val="32"/>
                      <w:szCs w:val="32"/>
                    </w:rPr>
                  </w:pPr>
                  <w:r w:rsidRPr="004A1954">
                    <w:rPr>
                      <w:sz w:val="32"/>
                      <w:szCs w:val="32"/>
                    </w:rPr>
                    <w:t>Year 1</w:t>
                  </w:r>
                </w:p>
              </w:tc>
            </w:tr>
            <w:tr w:rsidR="00593714" w:rsidRPr="004A1954" w:rsidTr="008906C9">
              <w:trPr>
                <w:trHeight w:val="552"/>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2</w:t>
                  </w:r>
                </w:p>
              </w:tc>
            </w:tr>
            <w:tr w:rsidR="00593714" w:rsidRPr="004A1954" w:rsidTr="008906C9">
              <w:trPr>
                <w:trHeight w:val="699"/>
              </w:trPr>
              <w:tc>
                <w:tcPr>
                  <w:tcW w:w="1874" w:type="dxa"/>
                  <w:tcBorders>
                    <w:left w:val="double" w:sz="4" w:space="0" w:color="auto"/>
                    <w:right w:val="double" w:sz="4" w:space="0" w:color="auto"/>
                  </w:tcBorders>
                </w:tcPr>
                <w:p w:rsidR="00593714" w:rsidRPr="004A1954" w:rsidRDefault="00593714" w:rsidP="00834EA7">
                  <w:pPr>
                    <w:rPr>
                      <w:sz w:val="32"/>
                      <w:szCs w:val="32"/>
                    </w:rPr>
                  </w:pPr>
                  <w:r w:rsidRPr="004A1954">
                    <w:rPr>
                      <w:sz w:val="32"/>
                      <w:szCs w:val="32"/>
                    </w:rPr>
                    <w:t>Year 3</w:t>
                  </w:r>
                </w:p>
              </w:tc>
            </w:tr>
            <w:tr w:rsidR="00593714" w:rsidRPr="004A1954" w:rsidTr="00C37727">
              <w:trPr>
                <w:trHeight w:val="703"/>
              </w:trPr>
              <w:tc>
                <w:tcPr>
                  <w:tcW w:w="1874" w:type="dxa"/>
                  <w:tcBorders>
                    <w:left w:val="double" w:sz="4" w:space="0" w:color="auto"/>
                    <w:bottom w:val="double" w:sz="4" w:space="0" w:color="auto"/>
                    <w:right w:val="double" w:sz="4" w:space="0" w:color="auto"/>
                  </w:tcBorders>
                  <w:shd w:val="clear" w:color="auto" w:fill="1B537A"/>
                </w:tcPr>
                <w:p w:rsidR="00593714" w:rsidRPr="004A1954" w:rsidRDefault="00593714" w:rsidP="00834EA7">
                  <w:pPr>
                    <w:rPr>
                      <w:sz w:val="32"/>
                      <w:szCs w:val="32"/>
                    </w:rPr>
                  </w:pPr>
                  <w:r w:rsidRPr="004A1954">
                    <w:rPr>
                      <w:color w:val="FFFFFF" w:themeColor="background1"/>
                      <w:sz w:val="32"/>
                      <w:szCs w:val="32"/>
                    </w:rPr>
                    <w:t>Ongoing</w:t>
                  </w:r>
                </w:p>
              </w:tc>
            </w:tr>
          </w:tbl>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96" w:type="dxa"/>
            <w:shd w:val="clear" w:color="auto" w:fill="auto"/>
          </w:tcPr>
          <w:p w:rsidR="00593714" w:rsidRPr="004A1954" w:rsidRDefault="00593714" w:rsidP="00834EA7">
            <w:pPr>
              <w:cnfStyle w:val="000000000000" w:firstRow="0" w:lastRow="0" w:firstColumn="0" w:lastColumn="0" w:oddVBand="0" w:evenVBand="0" w:oddHBand="0" w:evenHBand="0" w:firstRowFirstColumn="0" w:firstRowLastColumn="0" w:lastRowFirstColumn="0" w:lastRowLastColumn="0"/>
              <w:rPr>
                <w:sz w:val="32"/>
                <w:szCs w:val="32"/>
              </w:rPr>
            </w:pPr>
            <w:proofErr w:type="gramStart"/>
            <w:r w:rsidRPr="004A1954">
              <w:rPr>
                <w:sz w:val="32"/>
                <w:szCs w:val="32"/>
              </w:rPr>
              <w:t>Staff with disability are</w:t>
            </w:r>
            <w:proofErr w:type="gramEnd"/>
            <w:r w:rsidRPr="004A1954">
              <w:rPr>
                <w:sz w:val="32"/>
                <w:szCs w:val="32"/>
              </w:rPr>
              <w:t xml:space="preserve"> actively encouraged to consider professional development and are provided with parity of access to leadership pathways, including opportunities to ‘act up’ and external training and development as appropriate.</w:t>
            </w:r>
          </w:p>
        </w:tc>
      </w:tr>
    </w:tbl>
    <w:p w:rsidR="003515B3" w:rsidRPr="004A1954" w:rsidRDefault="003515B3" w:rsidP="00834EA7">
      <w:pPr>
        <w:spacing w:after="120"/>
        <w:rPr>
          <w:rFonts w:eastAsiaTheme="majorEastAsia"/>
          <w:b/>
          <w:bCs/>
          <w:sz w:val="32"/>
          <w:szCs w:val="32"/>
        </w:rPr>
      </w:pPr>
      <w:r w:rsidRPr="004A1954">
        <w:rPr>
          <w:sz w:val="32"/>
          <w:szCs w:val="32"/>
        </w:rPr>
        <w:br w:type="page"/>
      </w:r>
    </w:p>
    <w:tbl>
      <w:tblPr>
        <w:tblStyle w:val="GridTable4Accent1"/>
        <w:tblW w:w="1639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2F92"/>
        <w:tblLook w:val="04A0" w:firstRow="1" w:lastRow="0" w:firstColumn="1" w:lastColumn="0" w:noHBand="0" w:noVBand="1"/>
      </w:tblPr>
      <w:tblGrid>
        <w:gridCol w:w="3590"/>
        <w:gridCol w:w="1337"/>
        <w:gridCol w:w="2600"/>
        <w:gridCol w:w="2114"/>
        <w:gridCol w:w="6750"/>
      </w:tblGrid>
      <w:tr w:rsidR="00834EA7" w:rsidRPr="004A1954" w:rsidTr="00C37727">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6391" w:type="dxa"/>
            <w:gridSpan w:val="5"/>
            <w:shd w:val="clear" w:color="auto" w:fill="872552"/>
          </w:tcPr>
          <w:p w:rsidR="00834EA7" w:rsidRPr="004A1954" w:rsidRDefault="00834EA7" w:rsidP="00834EA7">
            <w:pPr>
              <w:pStyle w:val="Heading3"/>
              <w:outlineLvl w:val="2"/>
              <w:rPr>
                <w:b/>
                <w:bCs/>
                <w:sz w:val="32"/>
                <w:szCs w:val="32"/>
                <w:u w:val="single"/>
              </w:rPr>
            </w:pPr>
            <w:bookmarkStart w:id="7" w:name="_Toc53143760"/>
            <w:r w:rsidRPr="004A1954">
              <w:rPr>
                <w:b/>
                <w:bCs/>
                <w:sz w:val="32"/>
                <w:szCs w:val="32"/>
                <w:u w:val="single"/>
              </w:rPr>
              <w:lastRenderedPageBreak/>
              <w:t>3: Accessible communities</w:t>
            </w:r>
            <w:bookmarkEnd w:id="7"/>
          </w:p>
          <w:p w:rsidR="00834EA7" w:rsidRPr="004A1954" w:rsidRDefault="00834EA7" w:rsidP="00834EA7">
            <w:pPr>
              <w:rPr>
                <w:b w:val="0"/>
                <w:bCs w:val="0"/>
                <w:sz w:val="32"/>
                <w:szCs w:val="32"/>
              </w:rPr>
            </w:pPr>
            <w:r w:rsidRPr="004A1954">
              <w:rPr>
                <w:b w:val="0"/>
                <w:bCs w:val="0"/>
                <w:sz w:val="32"/>
                <w:szCs w:val="32"/>
              </w:rPr>
              <w:t xml:space="preserve">The accessibility of the built environment, quality services and information is key to ensuring people living with disability are included and have the opportunity to equally participate in all aspects of community life. It is our aim to increase accessibility to public and community infrastructure, transport, services, information, sport and recreation and the greater community. </w:t>
            </w:r>
            <w:r w:rsidRPr="004A1954">
              <w:rPr>
                <w:sz w:val="32"/>
                <w:szCs w:val="32"/>
              </w:rPr>
              <w:t>Priority 7: Universal Design across South Australia | Priority 8: Accessible and available information | Priority 9: Access to services</w:t>
            </w:r>
          </w:p>
          <w:p w:rsidR="00834EA7" w:rsidRPr="004A1954" w:rsidRDefault="00834EA7" w:rsidP="00834EA7">
            <w:pPr>
              <w:rPr>
                <w:b w:val="0"/>
                <w:bCs w:val="0"/>
                <w:sz w:val="32"/>
                <w:szCs w:val="32"/>
              </w:rPr>
            </w:pPr>
          </w:p>
        </w:tc>
      </w:tr>
      <w:tr w:rsidR="00834EA7" w:rsidRPr="004A1954" w:rsidTr="009501B7">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11" w:type="dxa"/>
            <w:shd w:val="clear" w:color="auto" w:fill="FFFFFF" w:themeFill="background1"/>
          </w:tcPr>
          <w:p w:rsidR="00834EA7" w:rsidRPr="004A1954" w:rsidRDefault="00834EA7" w:rsidP="00834EA7">
            <w:pPr>
              <w:rPr>
                <w:sz w:val="32"/>
                <w:szCs w:val="32"/>
              </w:rPr>
            </w:pPr>
            <w:r w:rsidRPr="004A1954">
              <w:rPr>
                <w:sz w:val="32"/>
                <w:szCs w:val="32"/>
              </w:rPr>
              <w:t>Action</w:t>
            </w:r>
          </w:p>
        </w:tc>
        <w:tc>
          <w:tcPr>
            <w:tcW w:w="1066"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State Plan Priority #</w:t>
            </w:r>
          </w:p>
        </w:tc>
        <w:tc>
          <w:tcPr>
            <w:tcW w:w="2027"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Responsibility</w:t>
            </w:r>
          </w:p>
        </w:tc>
        <w:tc>
          <w:tcPr>
            <w:tcW w:w="2112"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Timeframe</w:t>
            </w:r>
          </w:p>
        </w:tc>
        <w:tc>
          <w:tcPr>
            <w:tcW w:w="7374"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Measurable Target</w:t>
            </w:r>
          </w:p>
        </w:tc>
      </w:tr>
      <w:tr w:rsidR="00834EA7" w:rsidRPr="004A1954" w:rsidTr="009501B7">
        <w:trPr>
          <w:trHeight w:val="660"/>
        </w:trPr>
        <w:tc>
          <w:tcPr>
            <w:cnfStyle w:val="001000000000" w:firstRow="0" w:lastRow="0" w:firstColumn="1" w:lastColumn="0" w:oddVBand="0" w:evenVBand="0" w:oddHBand="0" w:evenHBand="0" w:firstRowFirstColumn="0" w:firstRowLastColumn="0" w:lastRowFirstColumn="0" w:lastRowLastColumn="0"/>
            <w:tcW w:w="3811" w:type="dxa"/>
            <w:vMerge w:val="restart"/>
            <w:shd w:val="clear" w:color="auto" w:fill="FFFFFF" w:themeFill="background1"/>
          </w:tcPr>
          <w:p w:rsidR="00834EA7" w:rsidRPr="004A1954" w:rsidRDefault="00834EA7" w:rsidP="00834EA7">
            <w:pPr>
              <w:rPr>
                <w:sz w:val="32"/>
                <w:szCs w:val="32"/>
              </w:rPr>
            </w:pPr>
            <w:r w:rsidRPr="004A1954">
              <w:rPr>
                <w:sz w:val="32"/>
                <w:szCs w:val="32"/>
              </w:rPr>
              <w:t xml:space="preserve">1: </w:t>
            </w:r>
            <w:r w:rsidRPr="004A1954">
              <w:rPr>
                <w:b w:val="0"/>
                <w:bCs w:val="0"/>
                <w:sz w:val="32"/>
                <w:szCs w:val="32"/>
              </w:rPr>
              <w:t>The HCSCC workplace and facilities is accessible according to the principles of universal design, with particular attention paid to physical, social and cultural accessibility and inclusion.</w:t>
            </w:r>
          </w:p>
        </w:tc>
        <w:tc>
          <w:tcPr>
            <w:tcW w:w="1066" w:type="dxa"/>
            <w:vMerge w:val="restart"/>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7, 9</w:t>
            </w:r>
          </w:p>
        </w:tc>
        <w:tc>
          <w:tcPr>
            <w:tcW w:w="2027" w:type="dxa"/>
            <w:vMerge w:val="restart"/>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p w:rsidR="00834EA7" w:rsidRPr="004A1954" w:rsidRDefault="00834EA7" w:rsidP="00834EA7">
            <w:pPr>
              <w:jc w:val="both"/>
              <w:cnfStyle w:val="000000000000" w:firstRow="0" w:lastRow="0" w:firstColumn="0" w:lastColumn="0" w:oddVBand="0" w:evenVBand="0" w:oddHBand="0" w:evenHBand="0" w:firstRowFirstColumn="0" w:firstRowLastColumn="0" w:lastRowFirstColumn="0" w:lastRowLastColumn="0"/>
              <w:rPr>
                <w:sz w:val="32"/>
                <w:szCs w:val="32"/>
              </w:rPr>
            </w:pPr>
          </w:p>
        </w:tc>
        <w:tc>
          <w:tcPr>
            <w:tcW w:w="2112" w:type="dxa"/>
            <w:vMerge w:val="restart"/>
            <w:shd w:val="clear" w:color="auto" w:fill="FFFFFF" w:themeFill="background1"/>
          </w:tcPr>
          <w:tbl>
            <w:tblPr>
              <w:tblStyle w:val="TableGrid"/>
              <w:tblpPr w:leftFromText="180" w:rightFromText="180" w:vertAnchor="text" w:tblpY="114"/>
              <w:tblOverlap w:val="never"/>
              <w:tblW w:w="1868" w:type="dxa"/>
              <w:tblLook w:val="04A0" w:firstRow="1" w:lastRow="0" w:firstColumn="1" w:lastColumn="0" w:noHBand="0" w:noVBand="1"/>
            </w:tblPr>
            <w:tblGrid>
              <w:gridCol w:w="1868"/>
            </w:tblGrid>
            <w:tr w:rsidR="00834EA7" w:rsidRPr="004A1954" w:rsidTr="00C37727">
              <w:trPr>
                <w:trHeight w:val="459"/>
              </w:trPr>
              <w:tc>
                <w:tcPr>
                  <w:tcW w:w="1868" w:type="dxa"/>
                  <w:tcBorders>
                    <w:top w:val="double" w:sz="4" w:space="0" w:color="auto"/>
                    <w:left w:val="double" w:sz="4" w:space="0" w:color="auto"/>
                    <w:right w:val="double" w:sz="4" w:space="0" w:color="auto"/>
                  </w:tcBorders>
                  <w:shd w:val="clear" w:color="auto" w:fill="872552"/>
                </w:tcPr>
                <w:p w:rsidR="00834EA7" w:rsidRPr="004A1954" w:rsidRDefault="00834EA7" w:rsidP="00834EA7">
                  <w:pPr>
                    <w:rPr>
                      <w:sz w:val="32"/>
                      <w:szCs w:val="32"/>
                    </w:rPr>
                  </w:pPr>
                  <w:r w:rsidRPr="004A1954">
                    <w:rPr>
                      <w:color w:val="FFFFFF" w:themeColor="background1"/>
                      <w:sz w:val="32"/>
                      <w:szCs w:val="32"/>
                    </w:rPr>
                    <w:t>Year 1</w:t>
                  </w:r>
                </w:p>
              </w:tc>
            </w:tr>
            <w:tr w:rsidR="00834EA7" w:rsidRPr="004A1954" w:rsidTr="008906C9">
              <w:trPr>
                <w:trHeight w:val="552"/>
              </w:trPr>
              <w:tc>
                <w:tcPr>
                  <w:tcW w:w="1868" w:type="dxa"/>
                  <w:tcBorders>
                    <w:left w:val="double" w:sz="4" w:space="0" w:color="auto"/>
                    <w:right w:val="double" w:sz="4" w:space="0" w:color="auto"/>
                  </w:tcBorders>
                </w:tcPr>
                <w:p w:rsidR="00834EA7" w:rsidRPr="004A1954" w:rsidRDefault="00834EA7" w:rsidP="00834EA7">
                  <w:pPr>
                    <w:rPr>
                      <w:sz w:val="32"/>
                      <w:szCs w:val="32"/>
                    </w:rPr>
                  </w:pPr>
                  <w:r w:rsidRPr="004A1954">
                    <w:rPr>
                      <w:sz w:val="32"/>
                      <w:szCs w:val="32"/>
                    </w:rPr>
                    <w:t>Year 2</w:t>
                  </w:r>
                </w:p>
              </w:tc>
            </w:tr>
            <w:tr w:rsidR="00834EA7" w:rsidRPr="004A1954" w:rsidTr="008906C9">
              <w:trPr>
                <w:trHeight w:val="699"/>
              </w:trPr>
              <w:tc>
                <w:tcPr>
                  <w:tcW w:w="1868" w:type="dxa"/>
                  <w:tcBorders>
                    <w:left w:val="double" w:sz="4" w:space="0" w:color="auto"/>
                    <w:right w:val="double" w:sz="4" w:space="0" w:color="auto"/>
                  </w:tcBorders>
                </w:tcPr>
                <w:p w:rsidR="00834EA7" w:rsidRPr="004A1954" w:rsidRDefault="00834EA7" w:rsidP="00834EA7">
                  <w:pPr>
                    <w:rPr>
                      <w:sz w:val="32"/>
                      <w:szCs w:val="32"/>
                    </w:rPr>
                  </w:pPr>
                  <w:r w:rsidRPr="004A1954">
                    <w:rPr>
                      <w:sz w:val="32"/>
                      <w:szCs w:val="32"/>
                    </w:rPr>
                    <w:t>Year 3</w:t>
                  </w:r>
                </w:p>
              </w:tc>
            </w:tr>
            <w:tr w:rsidR="00834EA7" w:rsidRPr="004A1954" w:rsidTr="00C37727">
              <w:trPr>
                <w:trHeight w:val="703"/>
              </w:trPr>
              <w:tc>
                <w:tcPr>
                  <w:tcW w:w="1868" w:type="dxa"/>
                  <w:tcBorders>
                    <w:left w:val="double" w:sz="4" w:space="0" w:color="auto"/>
                    <w:bottom w:val="double" w:sz="4" w:space="0" w:color="auto"/>
                    <w:right w:val="double" w:sz="4" w:space="0" w:color="auto"/>
                  </w:tcBorders>
                  <w:shd w:val="clear" w:color="auto" w:fill="872552"/>
                </w:tcPr>
                <w:p w:rsidR="00834EA7" w:rsidRPr="004A1954" w:rsidRDefault="00834EA7" w:rsidP="00834EA7">
                  <w:pPr>
                    <w:rPr>
                      <w:sz w:val="32"/>
                      <w:szCs w:val="32"/>
                    </w:rPr>
                  </w:pPr>
                  <w:r w:rsidRPr="004A1954">
                    <w:rPr>
                      <w:color w:val="FFFFFF" w:themeColor="background1"/>
                      <w:sz w:val="32"/>
                      <w:szCs w:val="32"/>
                    </w:rPr>
                    <w:t>Ongoing</w:t>
                  </w:r>
                </w:p>
              </w:tc>
            </w:tr>
          </w:tbl>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74"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An accessibility audit of the current workplace and facilities is conducted, including entry and exit, signs and opportunities to make use of tools such as wayfinding.</w:t>
            </w:r>
          </w:p>
        </w:tc>
      </w:tr>
      <w:tr w:rsidR="00834EA7" w:rsidRPr="004A1954" w:rsidTr="009501B7">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3811" w:type="dxa"/>
            <w:vMerge/>
            <w:shd w:val="clear" w:color="auto" w:fill="FFFFFF" w:themeFill="background1"/>
          </w:tcPr>
          <w:p w:rsidR="00834EA7" w:rsidRPr="004A1954" w:rsidRDefault="00834EA7" w:rsidP="00834EA7">
            <w:pPr>
              <w:rPr>
                <w:sz w:val="32"/>
                <w:szCs w:val="32"/>
              </w:rPr>
            </w:pPr>
          </w:p>
        </w:tc>
        <w:tc>
          <w:tcPr>
            <w:tcW w:w="1066"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27"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112"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74"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An emergency evacuation plan utilising best practice in inclusion and accessibility is developed for staff and visitors to the site with disability.</w:t>
            </w:r>
          </w:p>
        </w:tc>
      </w:tr>
      <w:tr w:rsidR="00834EA7" w:rsidRPr="004A1954" w:rsidTr="009501B7">
        <w:trPr>
          <w:trHeight w:val="659"/>
        </w:trPr>
        <w:tc>
          <w:tcPr>
            <w:cnfStyle w:val="001000000000" w:firstRow="0" w:lastRow="0" w:firstColumn="1" w:lastColumn="0" w:oddVBand="0" w:evenVBand="0" w:oddHBand="0" w:evenHBand="0" w:firstRowFirstColumn="0" w:firstRowLastColumn="0" w:lastRowFirstColumn="0" w:lastRowLastColumn="0"/>
            <w:tcW w:w="3811" w:type="dxa"/>
            <w:vMerge/>
            <w:shd w:val="clear" w:color="auto" w:fill="FFFFFF" w:themeFill="background1"/>
          </w:tcPr>
          <w:p w:rsidR="00834EA7" w:rsidRPr="004A1954" w:rsidRDefault="00834EA7" w:rsidP="00834EA7">
            <w:pPr>
              <w:rPr>
                <w:sz w:val="32"/>
                <w:szCs w:val="32"/>
              </w:rPr>
            </w:pPr>
          </w:p>
        </w:tc>
        <w:tc>
          <w:tcPr>
            <w:tcW w:w="1066" w:type="dxa"/>
            <w:vMerge/>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2027" w:type="dxa"/>
            <w:vMerge/>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2112" w:type="dxa"/>
            <w:vMerge/>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74"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 xml:space="preserve">Any new premises considered for the HCSCC should be structured and planned to remove barriers for people with disability, and where </w:t>
            </w:r>
            <w:r w:rsidRPr="004A1954">
              <w:rPr>
                <w:sz w:val="32"/>
                <w:szCs w:val="32"/>
              </w:rPr>
              <w:lastRenderedPageBreak/>
              <w:t>possible proposed layouts should be assessed for compliance by an external accredited access consultant.</w:t>
            </w:r>
          </w:p>
        </w:tc>
      </w:tr>
      <w:tr w:rsidR="00834EA7" w:rsidRPr="004A1954" w:rsidTr="009501B7">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3811" w:type="dxa"/>
            <w:vMerge/>
            <w:shd w:val="clear" w:color="auto" w:fill="FFFFFF" w:themeFill="background1"/>
          </w:tcPr>
          <w:p w:rsidR="00834EA7" w:rsidRPr="004A1954" w:rsidRDefault="00834EA7" w:rsidP="00834EA7">
            <w:pPr>
              <w:rPr>
                <w:sz w:val="32"/>
                <w:szCs w:val="32"/>
              </w:rPr>
            </w:pPr>
          </w:p>
        </w:tc>
        <w:tc>
          <w:tcPr>
            <w:tcW w:w="1066"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027"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2112" w:type="dxa"/>
            <w:vMerge/>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p>
        </w:tc>
        <w:tc>
          <w:tcPr>
            <w:tcW w:w="7374" w:type="dxa"/>
            <w:shd w:val="clear" w:color="auto" w:fill="FFFFFF" w:themeFill="background1"/>
          </w:tcPr>
          <w:p w:rsidR="00834EA7" w:rsidRPr="004A1954" w:rsidRDefault="00834EA7" w:rsidP="00834EA7">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All HCSCC staff to be trained in the principles of universal design, with special attention paid to physical, social and cultural inclusion.</w:t>
            </w:r>
          </w:p>
        </w:tc>
      </w:tr>
      <w:tr w:rsidR="00834EA7" w:rsidRPr="004A1954" w:rsidTr="009501B7">
        <w:trPr>
          <w:trHeight w:val="263"/>
        </w:trPr>
        <w:tc>
          <w:tcPr>
            <w:cnfStyle w:val="001000000000" w:firstRow="0" w:lastRow="0" w:firstColumn="1" w:lastColumn="0" w:oddVBand="0" w:evenVBand="0" w:oddHBand="0" w:evenHBand="0" w:firstRowFirstColumn="0" w:firstRowLastColumn="0" w:lastRowFirstColumn="0" w:lastRowLastColumn="0"/>
            <w:tcW w:w="3811" w:type="dxa"/>
            <w:shd w:val="clear" w:color="auto" w:fill="FFFFFF" w:themeFill="background1"/>
          </w:tcPr>
          <w:p w:rsidR="00834EA7" w:rsidRPr="004A1954" w:rsidRDefault="00834EA7" w:rsidP="00834EA7">
            <w:pPr>
              <w:rPr>
                <w:sz w:val="32"/>
                <w:szCs w:val="32"/>
              </w:rPr>
            </w:pPr>
            <w:r w:rsidRPr="004A1954">
              <w:rPr>
                <w:sz w:val="32"/>
                <w:szCs w:val="32"/>
              </w:rPr>
              <w:t xml:space="preserve">2: </w:t>
            </w:r>
            <w:r w:rsidRPr="004A1954">
              <w:rPr>
                <w:b w:val="0"/>
                <w:bCs w:val="0"/>
                <w:sz w:val="32"/>
                <w:szCs w:val="32"/>
              </w:rPr>
              <w:t>HCSCC websites, complaint forms, promotional materials, fact sheets and other collateral are accessible, or have accessible alternatives according to the principles of universal design.</w:t>
            </w:r>
          </w:p>
        </w:tc>
        <w:tc>
          <w:tcPr>
            <w:tcW w:w="1066"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7,8,9</w:t>
            </w:r>
          </w:p>
        </w:tc>
        <w:tc>
          <w:tcPr>
            <w:tcW w:w="2027"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Senior Media and Communications Advisor</w:t>
            </w:r>
          </w:p>
        </w:tc>
        <w:tc>
          <w:tcPr>
            <w:tcW w:w="2112"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bl>
            <w:tblPr>
              <w:tblStyle w:val="TableGrid"/>
              <w:tblW w:w="1868" w:type="dxa"/>
              <w:tblLook w:val="04A0" w:firstRow="1" w:lastRow="0" w:firstColumn="1" w:lastColumn="0" w:noHBand="0" w:noVBand="1"/>
            </w:tblPr>
            <w:tblGrid>
              <w:gridCol w:w="1868"/>
            </w:tblGrid>
            <w:tr w:rsidR="00834EA7" w:rsidRPr="004A1954" w:rsidTr="00C37727">
              <w:trPr>
                <w:trHeight w:val="437"/>
              </w:trPr>
              <w:tc>
                <w:tcPr>
                  <w:tcW w:w="1868" w:type="dxa"/>
                  <w:tcBorders>
                    <w:top w:val="double" w:sz="4" w:space="0" w:color="auto"/>
                    <w:left w:val="double" w:sz="4" w:space="0" w:color="auto"/>
                    <w:bottom w:val="double" w:sz="4" w:space="0" w:color="auto"/>
                    <w:right w:val="double" w:sz="4" w:space="0" w:color="auto"/>
                  </w:tcBorders>
                  <w:shd w:val="clear" w:color="auto" w:fill="872552"/>
                </w:tcPr>
                <w:p w:rsidR="00834EA7" w:rsidRPr="004A1954" w:rsidRDefault="00834EA7" w:rsidP="00834EA7">
                  <w:pPr>
                    <w:rPr>
                      <w:sz w:val="32"/>
                      <w:szCs w:val="32"/>
                    </w:rPr>
                  </w:pPr>
                  <w:r w:rsidRPr="004A1954">
                    <w:rPr>
                      <w:color w:val="FFFFFF" w:themeColor="background1"/>
                      <w:sz w:val="32"/>
                      <w:szCs w:val="32"/>
                    </w:rPr>
                    <w:t>Ongoing</w:t>
                  </w:r>
                </w:p>
              </w:tc>
            </w:tr>
          </w:tbl>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p>
        </w:tc>
        <w:tc>
          <w:tcPr>
            <w:tcW w:w="7374" w:type="dxa"/>
            <w:shd w:val="clear" w:color="auto" w:fill="FFFFFF" w:themeFill="background1"/>
          </w:tcPr>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Materials are reviewed for accessibility against universal design principles and alternatives developed where necessary.</w:t>
            </w:r>
          </w:p>
          <w:p w:rsidR="00834EA7" w:rsidRPr="004A1954" w:rsidRDefault="00834EA7" w:rsidP="00834EA7">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Future materials are designed from outset to be accessible according to the principles of universal design.</w:t>
            </w:r>
          </w:p>
        </w:tc>
      </w:tr>
    </w:tbl>
    <w:p w:rsidR="001A11DB" w:rsidRPr="004A1954" w:rsidRDefault="001A11DB" w:rsidP="006A0505">
      <w:pPr>
        <w:pStyle w:val="BulletList"/>
        <w:numPr>
          <w:ilvl w:val="0"/>
          <w:numId w:val="0"/>
        </w:numPr>
        <w:rPr>
          <w:sz w:val="32"/>
          <w:szCs w:val="32"/>
        </w:rPr>
      </w:pPr>
    </w:p>
    <w:tbl>
      <w:tblPr>
        <w:tblStyle w:val="GridTable4Accent1"/>
        <w:tblW w:w="1640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2F92"/>
        <w:tblLook w:val="04A0" w:firstRow="1" w:lastRow="0" w:firstColumn="1" w:lastColumn="0" w:noHBand="0" w:noVBand="1"/>
      </w:tblPr>
      <w:tblGrid>
        <w:gridCol w:w="3620"/>
        <w:gridCol w:w="1337"/>
        <w:gridCol w:w="2404"/>
        <w:gridCol w:w="2116"/>
        <w:gridCol w:w="6930"/>
      </w:tblGrid>
      <w:tr w:rsidR="006A0505" w:rsidRPr="004A1954" w:rsidTr="00C37727">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6407" w:type="dxa"/>
            <w:gridSpan w:val="5"/>
            <w:shd w:val="clear" w:color="auto" w:fill="1B535A"/>
          </w:tcPr>
          <w:p w:rsidR="006A0505" w:rsidRPr="004A1954" w:rsidRDefault="006A0505" w:rsidP="009A36DD">
            <w:pPr>
              <w:pStyle w:val="Heading3"/>
              <w:outlineLvl w:val="2"/>
              <w:rPr>
                <w:b/>
                <w:bCs/>
                <w:sz w:val="32"/>
                <w:szCs w:val="32"/>
                <w:u w:val="single"/>
              </w:rPr>
            </w:pPr>
            <w:bookmarkStart w:id="8" w:name="_Toc53143761"/>
            <w:r w:rsidRPr="004A1954">
              <w:rPr>
                <w:b/>
                <w:bCs/>
                <w:sz w:val="32"/>
                <w:szCs w:val="32"/>
                <w:u w:val="single"/>
              </w:rPr>
              <w:lastRenderedPageBreak/>
              <w:t>4: Learning and employment</w:t>
            </w:r>
            <w:bookmarkEnd w:id="8"/>
          </w:p>
          <w:p w:rsidR="006A0505" w:rsidRPr="004A1954" w:rsidRDefault="006A0505" w:rsidP="009A36DD">
            <w:pPr>
              <w:rPr>
                <w:sz w:val="32"/>
                <w:szCs w:val="32"/>
              </w:rPr>
            </w:pPr>
            <w:r w:rsidRPr="004A1954">
              <w:rPr>
                <w:b w:val="0"/>
                <w:bCs w:val="0"/>
                <w:sz w:val="32"/>
                <w:szCs w:val="32"/>
              </w:rPr>
              <w:t>Workforce participation is fundamental to social inclusion. It provides economic independence and choice, social connections and friendships, value, identity and belonging. It is our aim that people living with disability have access to inclusive places of study and that education and training provides pathways to meaningful and inclusive employment and volunteering opportunities.</w:t>
            </w:r>
          </w:p>
          <w:p w:rsidR="006A0505" w:rsidRPr="004A1954" w:rsidRDefault="006A0505" w:rsidP="009A36DD">
            <w:pPr>
              <w:rPr>
                <w:b w:val="0"/>
                <w:bCs w:val="0"/>
                <w:sz w:val="32"/>
                <w:szCs w:val="32"/>
              </w:rPr>
            </w:pPr>
            <w:r w:rsidRPr="004A1954">
              <w:rPr>
                <w:b w:val="0"/>
                <w:bCs w:val="0"/>
                <w:sz w:val="32"/>
                <w:szCs w:val="32"/>
              </w:rPr>
              <w:t>Priority 10: Better supports within educational and training settings | Priority 11: Skill development through volunteering and support in navigating the pathway between learning and earning | Priority 12: Improved access to employment opportunities and better support within workplaces</w:t>
            </w:r>
          </w:p>
          <w:p w:rsidR="006A0505" w:rsidRPr="004A1954" w:rsidRDefault="006A0505" w:rsidP="009A36DD">
            <w:pPr>
              <w:rPr>
                <w:b w:val="0"/>
                <w:bCs w:val="0"/>
                <w:sz w:val="32"/>
                <w:szCs w:val="32"/>
              </w:rPr>
            </w:pPr>
          </w:p>
        </w:tc>
      </w:tr>
      <w:tr w:rsidR="00350A0F" w:rsidRPr="004A1954" w:rsidTr="00C3772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815" w:type="dxa"/>
            <w:shd w:val="clear" w:color="auto" w:fill="auto"/>
          </w:tcPr>
          <w:p w:rsidR="006A0505" w:rsidRPr="004A1954" w:rsidRDefault="006A0505" w:rsidP="009A36DD">
            <w:pPr>
              <w:rPr>
                <w:sz w:val="32"/>
                <w:szCs w:val="32"/>
              </w:rPr>
            </w:pPr>
            <w:r w:rsidRPr="004A1954">
              <w:rPr>
                <w:sz w:val="32"/>
                <w:szCs w:val="32"/>
              </w:rPr>
              <w:t>Action</w:t>
            </w:r>
          </w:p>
        </w:tc>
        <w:tc>
          <w:tcPr>
            <w:tcW w:w="1067"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State Plan Priority #</w:t>
            </w:r>
          </w:p>
        </w:tc>
        <w:tc>
          <w:tcPr>
            <w:tcW w:w="2028"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Responsibility</w:t>
            </w:r>
          </w:p>
        </w:tc>
        <w:tc>
          <w:tcPr>
            <w:tcW w:w="2114"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Timeframe</w:t>
            </w:r>
          </w:p>
        </w:tc>
        <w:tc>
          <w:tcPr>
            <w:tcW w:w="7381"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b/>
                <w:bCs/>
                <w:sz w:val="32"/>
                <w:szCs w:val="32"/>
              </w:rPr>
            </w:pPr>
            <w:r w:rsidRPr="004A1954">
              <w:rPr>
                <w:b/>
                <w:bCs/>
                <w:sz w:val="32"/>
                <w:szCs w:val="32"/>
              </w:rPr>
              <w:t>Measurable Target</w:t>
            </w:r>
          </w:p>
        </w:tc>
      </w:tr>
      <w:tr w:rsidR="006A0505" w:rsidRPr="004A1954" w:rsidTr="00C37727">
        <w:trPr>
          <w:trHeight w:val="661"/>
        </w:trPr>
        <w:tc>
          <w:tcPr>
            <w:cnfStyle w:val="001000000000" w:firstRow="0" w:lastRow="0" w:firstColumn="1" w:lastColumn="0" w:oddVBand="0" w:evenVBand="0" w:oddHBand="0" w:evenHBand="0" w:firstRowFirstColumn="0" w:firstRowLastColumn="0" w:lastRowFirstColumn="0" w:lastRowLastColumn="0"/>
            <w:tcW w:w="3815" w:type="dxa"/>
            <w:vMerge w:val="restart"/>
            <w:shd w:val="clear" w:color="auto" w:fill="auto"/>
          </w:tcPr>
          <w:p w:rsidR="006A0505" w:rsidRPr="004A1954" w:rsidRDefault="006A0505" w:rsidP="009A36DD">
            <w:pPr>
              <w:rPr>
                <w:sz w:val="32"/>
                <w:szCs w:val="32"/>
              </w:rPr>
            </w:pPr>
            <w:r w:rsidRPr="004A1954">
              <w:rPr>
                <w:sz w:val="32"/>
                <w:szCs w:val="32"/>
              </w:rPr>
              <w:t xml:space="preserve">1: </w:t>
            </w:r>
            <w:r w:rsidRPr="004A1954">
              <w:rPr>
                <w:b w:val="0"/>
                <w:bCs w:val="0"/>
                <w:sz w:val="32"/>
                <w:szCs w:val="32"/>
              </w:rPr>
              <w:t>The HCSCC promotes a diverse, inclusive workforce and is an employer of choice for people living with disability</w:t>
            </w:r>
            <w:r w:rsidR="00EE6B2F" w:rsidRPr="004A1954">
              <w:rPr>
                <w:b w:val="0"/>
                <w:bCs w:val="0"/>
                <w:sz w:val="32"/>
                <w:szCs w:val="32"/>
              </w:rPr>
              <w:t>.</w:t>
            </w:r>
          </w:p>
        </w:tc>
        <w:tc>
          <w:tcPr>
            <w:tcW w:w="1067" w:type="dxa"/>
            <w:vMerge w:val="restart"/>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11, 12</w:t>
            </w:r>
          </w:p>
        </w:tc>
        <w:tc>
          <w:tcPr>
            <w:tcW w:w="2028" w:type="dxa"/>
            <w:vMerge w:val="restart"/>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p w:rsidR="006A0505" w:rsidRPr="004A1954" w:rsidRDefault="006A0505" w:rsidP="009A36DD">
            <w:pPr>
              <w:jc w:val="both"/>
              <w:cnfStyle w:val="000000000000" w:firstRow="0" w:lastRow="0" w:firstColumn="0" w:lastColumn="0" w:oddVBand="0" w:evenVBand="0" w:oddHBand="0" w:evenHBand="0" w:firstRowFirstColumn="0" w:firstRowLastColumn="0" w:lastRowFirstColumn="0" w:lastRowLastColumn="0"/>
              <w:rPr>
                <w:sz w:val="32"/>
                <w:szCs w:val="32"/>
              </w:rPr>
            </w:pPr>
          </w:p>
        </w:tc>
        <w:tc>
          <w:tcPr>
            <w:tcW w:w="2114" w:type="dxa"/>
            <w:vMerge w:val="restart"/>
            <w:shd w:val="clear" w:color="auto" w:fill="auto"/>
          </w:tcPr>
          <w:tbl>
            <w:tblPr>
              <w:tblStyle w:val="TableGrid"/>
              <w:tblpPr w:leftFromText="180" w:rightFromText="180" w:vertAnchor="text" w:tblpY="114"/>
              <w:tblOverlap w:val="never"/>
              <w:tblW w:w="1870" w:type="dxa"/>
              <w:tblLook w:val="04A0" w:firstRow="1" w:lastRow="0" w:firstColumn="1" w:lastColumn="0" w:noHBand="0" w:noVBand="1"/>
            </w:tblPr>
            <w:tblGrid>
              <w:gridCol w:w="1870"/>
            </w:tblGrid>
            <w:tr w:rsidR="006A0505" w:rsidRPr="004A1954" w:rsidTr="00C37727">
              <w:trPr>
                <w:trHeight w:val="460"/>
              </w:trPr>
              <w:tc>
                <w:tcPr>
                  <w:tcW w:w="1870" w:type="dxa"/>
                  <w:tcBorders>
                    <w:top w:val="double" w:sz="4" w:space="0" w:color="auto"/>
                    <w:left w:val="double" w:sz="4" w:space="0" w:color="auto"/>
                    <w:right w:val="double" w:sz="4" w:space="0" w:color="auto"/>
                  </w:tcBorders>
                  <w:shd w:val="clear" w:color="auto" w:fill="1B535A"/>
                </w:tcPr>
                <w:p w:rsidR="006A0505" w:rsidRPr="004A1954" w:rsidRDefault="006A0505" w:rsidP="009A36DD">
                  <w:pPr>
                    <w:rPr>
                      <w:sz w:val="32"/>
                      <w:szCs w:val="32"/>
                    </w:rPr>
                  </w:pPr>
                  <w:r w:rsidRPr="004A1954">
                    <w:rPr>
                      <w:color w:val="FFFFFF" w:themeColor="background1"/>
                      <w:sz w:val="32"/>
                      <w:szCs w:val="32"/>
                    </w:rPr>
                    <w:t>Year 1</w:t>
                  </w:r>
                </w:p>
              </w:tc>
            </w:tr>
            <w:tr w:rsidR="006A0505" w:rsidRPr="004A1954" w:rsidTr="008906C9">
              <w:trPr>
                <w:trHeight w:val="553"/>
              </w:trPr>
              <w:tc>
                <w:tcPr>
                  <w:tcW w:w="1870" w:type="dxa"/>
                  <w:tcBorders>
                    <w:left w:val="double" w:sz="4" w:space="0" w:color="auto"/>
                    <w:right w:val="double" w:sz="4" w:space="0" w:color="auto"/>
                  </w:tcBorders>
                </w:tcPr>
                <w:p w:rsidR="006A0505" w:rsidRPr="004A1954" w:rsidRDefault="006A0505" w:rsidP="009A36DD">
                  <w:pPr>
                    <w:rPr>
                      <w:sz w:val="32"/>
                      <w:szCs w:val="32"/>
                    </w:rPr>
                  </w:pPr>
                  <w:r w:rsidRPr="004A1954">
                    <w:rPr>
                      <w:sz w:val="32"/>
                      <w:szCs w:val="32"/>
                    </w:rPr>
                    <w:t>Year 2</w:t>
                  </w:r>
                </w:p>
              </w:tc>
            </w:tr>
            <w:tr w:rsidR="006A0505" w:rsidRPr="004A1954" w:rsidTr="008906C9">
              <w:trPr>
                <w:trHeight w:val="701"/>
              </w:trPr>
              <w:tc>
                <w:tcPr>
                  <w:tcW w:w="1870" w:type="dxa"/>
                  <w:tcBorders>
                    <w:left w:val="double" w:sz="4" w:space="0" w:color="auto"/>
                    <w:right w:val="double" w:sz="4" w:space="0" w:color="auto"/>
                  </w:tcBorders>
                </w:tcPr>
                <w:p w:rsidR="006A0505" w:rsidRPr="004A1954" w:rsidRDefault="006A0505" w:rsidP="009A36DD">
                  <w:pPr>
                    <w:rPr>
                      <w:sz w:val="32"/>
                      <w:szCs w:val="32"/>
                    </w:rPr>
                  </w:pPr>
                  <w:r w:rsidRPr="004A1954">
                    <w:rPr>
                      <w:sz w:val="32"/>
                      <w:szCs w:val="32"/>
                    </w:rPr>
                    <w:t>Year 3</w:t>
                  </w:r>
                </w:p>
              </w:tc>
            </w:tr>
            <w:tr w:rsidR="006A0505" w:rsidRPr="004A1954" w:rsidTr="00C37727">
              <w:trPr>
                <w:trHeight w:val="705"/>
              </w:trPr>
              <w:tc>
                <w:tcPr>
                  <w:tcW w:w="1870" w:type="dxa"/>
                  <w:tcBorders>
                    <w:left w:val="double" w:sz="4" w:space="0" w:color="auto"/>
                    <w:bottom w:val="double" w:sz="4" w:space="0" w:color="auto"/>
                    <w:right w:val="double" w:sz="4" w:space="0" w:color="auto"/>
                  </w:tcBorders>
                  <w:shd w:val="clear" w:color="auto" w:fill="1B535A"/>
                </w:tcPr>
                <w:p w:rsidR="006A0505" w:rsidRPr="004A1954" w:rsidRDefault="006A0505" w:rsidP="009A36DD">
                  <w:pPr>
                    <w:rPr>
                      <w:sz w:val="32"/>
                      <w:szCs w:val="32"/>
                    </w:rPr>
                  </w:pPr>
                  <w:r w:rsidRPr="004A1954">
                    <w:rPr>
                      <w:color w:val="FFFFFF" w:themeColor="background1"/>
                      <w:sz w:val="32"/>
                      <w:szCs w:val="32"/>
                    </w:rPr>
                    <w:t>Ongoing</w:t>
                  </w:r>
                </w:p>
              </w:tc>
            </w:tr>
          </w:tbl>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vacancies and recruitment processes are managed and conducted to maximise accessibility and inclusion. Panel members are provided professional development in accessible selection processes and reasonable adjustment.</w:t>
            </w:r>
          </w:p>
        </w:tc>
      </w:tr>
      <w:tr w:rsidR="006A0505" w:rsidRPr="004A1954" w:rsidTr="00C3772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815" w:type="dxa"/>
            <w:vMerge/>
            <w:shd w:val="clear" w:color="auto" w:fill="auto"/>
          </w:tcPr>
          <w:p w:rsidR="006A0505" w:rsidRPr="004A1954" w:rsidRDefault="006A0505" w:rsidP="009A36DD">
            <w:pPr>
              <w:rPr>
                <w:sz w:val="32"/>
                <w:szCs w:val="32"/>
              </w:rPr>
            </w:pPr>
          </w:p>
        </w:tc>
        <w:tc>
          <w:tcPr>
            <w:tcW w:w="1067"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028"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114"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 xml:space="preserve">The HCSCC Management and Administrative teams are provided with professional development required for supporting inclusive </w:t>
            </w:r>
            <w:r w:rsidRPr="004A1954">
              <w:rPr>
                <w:sz w:val="32"/>
                <w:szCs w:val="32"/>
              </w:rPr>
              <w:lastRenderedPageBreak/>
              <w:t>workplaces and diverse employees, such as unconscious bias.</w:t>
            </w:r>
          </w:p>
        </w:tc>
      </w:tr>
      <w:tr w:rsidR="006A0505" w:rsidRPr="004A1954" w:rsidTr="00C37727">
        <w:trPr>
          <w:trHeight w:val="660"/>
        </w:trPr>
        <w:tc>
          <w:tcPr>
            <w:cnfStyle w:val="001000000000" w:firstRow="0" w:lastRow="0" w:firstColumn="1" w:lastColumn="0" w:oddVBand="0" w:evenVBand="0" w:oddHBand="0" w:evenHBand="0" w:firstRowFirstColumn="0" w:firstRowLastColumn="0" w:lastRowFirstColumn="0" w:lastRowLastColumn="0"/>
            <w:tcW w:w="3815" w:type="dxa"/>
            <w:vMerge/>
            <w:shd w:val="clear" w:color="auto" w:fill="auto"/>
          </w:tcPr>
          <w:p w:rsidR="006A0505" w:rsidRPr="004A1954" w:rsidRDefault="006A0505" w:rsidP="009A36DD">
            <w:pPr>
              <w:rPr>
                <w:sz w:val="32"/>
                <w:szCs w:val="32"/>
              </w:rPr>
            </w:pPr>
          </w:p>
        </w:tc>
        <w:tc>
          <w:tcPr>
            <w:tcW w:w="1067"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2028"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2114"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The public sector Disability Recruitment Register is utilised to identify suitable candidates for short term or non-ongoing positions that do not require external processes.</w:t>
            </w:r>
          </w:p>
        </w:tc>
      </w:tr>
      <w:tr w:rsidR="006A0505" w:rsidRPr="004A1954" w:rsidTr="00C3772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815" w:type="dxa"/>
            <w:vMerge/>
            <w:shd w:val="clear" w:color="auto" w:fill="auto"/>
          </w:tcPr>
          <w:p w:rsidR="006A0505" w:rsidRPr="004A1954" w:rsidRDefault="006A0505" w:rsidP="009A36DD">
            <w:pPr>
              <w:rPr>
                <w:sz w:val="32"/>
                <w:szCs w:val="32"/>
              </w:rPr>
            </w:pPr>
          </w:p>
        </w:tc>
        <w:tc>
          <w:tcPr>
            <w:tcW w:w="1067"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028"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114"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HCSCC Management ensure supervision and professional development opportunities for staff with disability are accessible and inclusive</w:t>
            </w:r>
          </w:p>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HCSCC Management to ensure reasonable adjustment requests and access to workplace modifications are actioned in a timely and inclusive manner, facilitating ease of process for employees with disability.</w:t>
            </w:r>
          </w:p>
        </w:tc>
      </w:tr>
      <w:tr w:rsidR="00350A0F" w:rsidRPr="004A1954" w:rsidTr="00C37727">
        <w:trPr>
          <w:trHeight w:val="1412"/>
        </w:trPr>
        <w:tc>
          <w:tcPr>
            <w:cnfStyle w:val="001000000000" w:firstRow="0" w:lastRow="0" w:firstColumn="1" w:lastColumn="0" w:oddVBand="0" w:evenVBand="0" w:oddHBand="0" w:evenHBand="0" w:firstRowFirstColumn="0" w:firstRowLastColumn="0" w:lastRowFirstColumn="0" w:lastRowLastColumn="0"/>
            <w:tcW w:w="3815" w:type="dxa"/>
            <w:vMerge w:val="restart"/>
            <w:shd w:val="clear" w:color="auto" w:fill="auto"/>
          </w:tcPr>
          <w:p w:rsidR="006A0505" w:rsidRPr="004A1954" w:rsidRDefault="006A0505" w:rsidP="009A36DD">
            <w:pPr>
              <w:rPr>
                <w:sz w:val="32"/>
                <w:szCs w:val="32"/>
              </w:rPr>
            </w:pPr>
            <w:r w:rsidRPr="004A1954">
              <w:rPr>
                <w:sz w:val="32"/>
                <w:szCs w:val="32"/>
              </w:rPr>
              <w:t xml:space="preserve">2: </w:t>
            </w:r>
            <w:r w:rsidR="00101099" w:rsidRPr="004A1954">
              <w:rPr>
                <w:sz w:val="32"/>
                <w:szCs w:val="32"/>
              </w:rPr>
              <w:t>T</w:t>
            </w:r>
            <w:r w:rsidRPr="004A1954">
              <w:rPr>
                <w:b w:val="0"/>
                <w:bCs w:val="0"/>
                <w:sz w:val="32"/>
                <w:szCs w:val="32"/>
              </w:rPr>
              <w:t>he HCSCC actively seeks to attract, recruit, support and retain people with disability.</w:t>
            </w:r>
          </w:p>
        </w:tc>
        <w:tc>
          <w:tcPr>
            <w:tcW w:w="1067" w:type="dxa"/>
            <w:vMerge w:val="restart"/>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12</w:t>
            </w:r>
          </w:p>
        </w:tc>
        <w:tc>
          <w:tcPr>
            <w:tcW w:w="2028" w:type="dxa"/>
            <w:vMerge w:val="restart"/>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HCSCC Management team</w:t>
            </w:r>
          </w:p>
        </w:tc>
        <w:tc>
          <w:tcPr>
            <w:tcW w:w="2114" w:type="dxa"/>
            <w:vMerge w:val="restart"/>
            <w:shd w:val="clear" w:color="auto" w:fill="auto"/>
          </w:tcPr>
          <w:tbl>
            <w:tblPr>
              <w:tblStyle w:val="TableGrid"/>
              <w:tblpPr w:leftFromText="180" w:rightFromText="180" w:vertAnchor="text" w:tblpY="114"/>
              <w:tblOverlap w:val="never"/>
              <w:tblW w:w="1870" w:type="dxa"/>
              <w:tblLook w:val="04A0" w:firstRow="1" w:lastRow="0" w:firstColumn="1" w:lastColumn="0" w:noHBand="0" w:noVBand="1"/>
            </w:tblPr>
            <w:tblGrid>
              <w:gridCol w:w="1870"/>
            </w:tblGrid>
            <w:tr w:rsidR="006A0505" w:rsidRPr="004A1954" w:rsidTr="008906C9">
              <w:trPr>
                <w:trHeight w:val="460"/>
              </w:trPr>
              <w:tc>
                <w:tcPr>
                  <w:tcW w:w="1870" w:type="dxa"/>
                  <w:tcBorders>
                    <w:top w:val="double" w:sz="4" w:space="0" w:color="auto"/>
                    <w:left w:val="double" w:sz="4" w:space="0" w:color="auto"/>
                    <w:right w:val="double" w:sz="4" w:space="0" w:color="auto"/>
                  </w:tcBorders>
                  <w:shd w:val="clear" w:color="auto" w:fill="auto"/>
                </w:tcPr>
                <w:p w:rsidR="006A0505" w:rsidRPr="004A1954" w:rsidRDefault="006A0505" w:rsidP="009A36DD">
                  <w:pPr>
                    <w:rPr>
                      <w:sz w:val="32"/>
                      <w:szCs w:val="32"/>
                    </w:rPr>
                  </w:pPr>
                  <w:r w:rsidRPr="004A1954">
                    <w:rPr>
                      <w:sz w:val="32"/>
                      <w:szCs w:val="32"/>
                    </w:rPr>
                    <w:t>Year 1</w:t>
                  </w:r>
                </w:p>
              </w:tc>
            </w:tr>
            <w:tr w:rsidR="006A0505" w:rsidRPr="004A1954" w:rsidTr="008906C9">
              <w:trPr>
                <w:trHeight w:val="553"/>
              </w:trPr>
              <w:tc>
                <w:tcPr>
                  <w:tcW w:w="1870" w:type="dxa"/>
                  <w:tcBorders>
                    <w:left w:val="double" w:sz="4" w:space="0" w:color="auto"/>
                    <w:right w:val="double" w:sz="4" w:space="0" w:color="auto"/>
                  </w:tcBorders>
                </w:tcPr>
                <w:p w:rsidR="006A0505" w:rsidRPr="004A1954" w:rsidRDefault="006A0505" w:rsidP="009A36DD">
                  <w:pPr>
                    <w:rPr>
                      <w:sz w:val="32"/>
                      <w:szCs w:val="32"/>
                    </w:rPr>
                  </w:pPr>
                  <w:r w:rsidRPr="004A1954">
                    <w:rPr>
                      <w:sz w:val="32"/>
                      <w:szCs w:val="32"/>
                    </w:rPr>
                    <w:t>Year 2</w:t>
                  </w:r>
                </w:p>
              </w:tc>
            </w:tr>
            <w:tr w:rsidR="006A0505" w:rsidRPr="004A1954" w:rsidTr="00C37727">
              <w:trPr>
                <w:trHeight w:val="701"/>
              </w:trPr>
              <w:tc>
                <w:tcPr>
                  <w:tcW w:w="1870" w:type="dxa"/>
                  <w:tcBorders>
                    <w:left w:val="double" w:sz="4" w:space="0" w:color="auto"/>
                    <w:bottom w:val="single" w:sz="4" w:space="0" w:color="auto"/>
                    <w:right w:val="double" w:sz="4" w:space="0" w:color="auto"/>
                  </w:tcBorders>
                </w:tcPr>
                <w:p w:rsidR="006A0505" w:rsidRPr="004A1954" w:rsidRDefault="006A0505" w:rsidP="009A36DD">
                  <w:pPr>
                    <w:rPr>
                      <w:sz w:val="32"/>
                      <w:szCs w:val="32"/>
                    </w:rPr>
                  </w:pPr>
                  <w:r w:rsidRPr="004A1954">
                    <w:rPr>
                      <w:sz w:val="32"/>
                      <w:szCs w:val="32"/>
                    </w:rPr>
                    <w:t>Year 3</w:t>
                  </w:r>
                </w:p>
              </w:tc>
            </w:tr>
            <w:tr w:rsidR="006A0505" w:rsidRPr="004A1954" w:rsidTr="00C37727">
              <w:trPr>
                <w:trHeight w:val="705"/>
              </w:trPr>
              <w:tc>
                <w:tcPr>
                  <w:tcW w:w="1870" w:type="dxa"/>
                  <w:tcBorders>
                    <w:left w:val="double" w:sz="4" w:space="0" w:color="auto"/>
                    <w:bottom w:val="double" w:sz="4" w:space="0" w:color="auto"/>
                    <w:right w:val="double" w:sz="4" w:space="0" w:color="auto"/>
                  </w:tcBorders>
                  <w:shd w:val="clear" w:color="auto" w:fill="1B535A"/>
                </w:tcPr>
                <w:p w:rsidR="006A0505" w:rsidRPr="004A1954" w:rsidRDefault="006A0505" w:rsidP="009A36DD">
                  <w:pPr>
                    <w:rPr>
                      <w:sz w:val="32"/>
                      <w:szCs w:val="32"/>
                    </w:rPr>
                  </w:pPr>
                  <w:r w:rsidRPr="004A1954">
                    <w:rPr>
                      <w:color w:val="FFFFFF" w:themeColor="background1"/>
                      <w:sz w:val="32"/>
                      <w:szCs w:val="32"/>
                    </w:rPr>
                    <w:t>Ongoing</w:t>
                  </w:r>
                </w:p>
              </w:tc>
            </w:tr>
          </w:tbl>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lastRenderedPageBreak/>
              <w:t xml:space="preserve">The HCSCC reviews current employment and HR processes to ensure accessibility for people with disability. This includes reviewing support provided to employees with disability and will take into consideration the importance of social and emotional environment in meeting the needs of employees with disability, as per universal design and best practice in disability </w:t>
            </w:r>
            <w:r w:rsidRPr="004A1954">
              <w:rPr>
                <w:sz w:val="32"/>
                <w:szCs w:val="32"/>
              </w:rPr>
              <w:lastRenderedPageBreak/>
              <w:t>recruitment processes.</w:t>
            </w:r>
          </w:p>
        </w:tc>
      </w:tr>
      <w:tr w:rsidR="006A0505" w:rsidRPr="004A1954" w:rsidTr="00C37727">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15" w:type="dxa"/>
            <w:vMerge/>
            <w:shd w:val="clear" w:color="auto" w:fill="auto"/>
          </w:tcPr>
          <w:p w:rsidR="006A0505" w:rsidRPr="004A1954" w:rsidRDefault="006A0505" w:rsidP="009A36DD">
            <w:pPr>
              <w:rPr>
                <w:sz w:val="32"/>
                <w:szCs w:val="32"/>
              </w:rPr>
            </w:pPr>
          </w:p>
        </w:tc>
        <w:tc>
          <w:tcPr>
            <w:tcW w:w="1067"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028"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2114" w:type="dxa"/>
            <w:vMerge/>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100000" w:firstRow="0" w:lastRow="0" w:firstColumn="0" w:lastColumn="0" w:oddVBand="0" w:evenVBand="0" w:oddHBand="1" w:evenHBand="0" w:firstRowFirstColumn="0" w:firstRowLastColumn="0" w:lastRowFirstColumn="0" w:lastRowLastColumn="0"/>
              <w:rPr>
                <w:sz w:val="32"/>
                <w:szCs w:val="32"/>
              </w:rPr>
            </w:pPr>
            <w:r w:rsidRPr="004A1954">
              <w:rPr>
                <w:sz w:val="32"/>
                <w:szCs w:val="32"/>
              </w:rPr>
              <w:t>The HCSCC works with the O</w:t>
            </w:r>
            <w:r w:rsidR="00933683" w:rsidRPr="004A1954">
              <w:rPr>
                <w:sz w:val="32"/>
                <w:szCs w:val="32"/>
              </w:rPr>
              <w:t xml:space="preserve">ffice of the </w:t>
            </w:r>
            <w:r w:rsidRPr="004A1954">
              <w:rPr>
                <w:sz w:val="32"/>
                <w:szCs w:val="32"/>
              </w:rPr>
              <w:t>C</w:t>
            </w:r>
            <w:r w:rsidR="00933683" w:rsidRPr="004A1954">
              <w:rPr>
                <w:sz w:val="32"/>
                <w:szCs w:val="32"/>
              </w:rPr>
              <w:t xml:space="preserve">ommissioner for </w:t>
            </w:r>
            <w:r w:rsidRPr="004A1954">
              <w:rPr>
                <w:sz w:val="32"/>
                <w:szCs w:val="32"/>
              </w:rPr>
              <w:t>P</w:t>
            </w:r>
            <w:r w:rsidR="00933683" w:rsidRPr="004A1954">
              <w:rPr>
                <w:sz w:val="32"/>
                <w:szCs w:val="32"/>
              </w:rPr>
              <w:t xml:space="preserve">ublic </w:t>
            </w:r>
            <w:r w:rsidRPr="004A1954">
              <w:rPr>
                <w:sz w:val="32"/>
                <w:szCs w:val="32"/>
              </w:rPr>
              <w:t>S</w:t>
            </w:r>
            <w:r w:rsidR="00933683" w:rsidRPr="004A1954">
              <w:rPr>
                <w:sz w:val="32"/>
                <w:szCs w:val="32"/>
              </w:rPr>
              <w:t xml:space="preserve">ector </w:t>
            </w:r>
            <w:r w:rsidRPr="004A1954">
              <w:rPr>
                <w:sz w:val="32"/>
                <w:szCs w:val="32"/>
              </w:rPr>
              <w:t>E</w:t>
            </w:r>
            <w:r w:rsidR="00933683" w:rsidRPr="004A1954">
              <w:rPr>
                <w:sz w:val="32"/>
                <w:szCs w:val="32"/>
              </w:rPr>
              <w:t>mployment (OCPSE)</w:t>
            </w:r>
            <w:r w:rsidRPr="004A1954">
              <w:rPr>
                <w:sz w:val="32"/>
                <w:szCs w:val="32"/>
              </w:rPr>
              <w:t xml:space="preserve"> to support and implement the </w:t>
            </w:r>
            <w:r w:rsidRPr="004A1954">
              <w:rPr>
                <w:bCs/>
                <w:sz w:val="32"/>
                <w:szCs w:val="32"/>
              </w:rPr>
              <w:t>South Australian Public Sector Disability Employment Strategy, and actively utilises the frame OCPSE Disability Framework and Toolkit in recruitment processes.</w:t>
            </w:r>
          </w:p>
        </w:tc>
      </w:tr>
      <w:tr w:rsidR="006A0505" w:rsidRPr="004A1954" w:rsidTr="00C37727">
        <w:trPr>
          <w:trHeight w:val="567"/>
        </w:trPr>
        <w:tc>
          <w:tcPr>
            <w:cnfStyle w:val="001000000000" w:firstRow="0" w:lastRow="0" w:firstColumn="1" w:lastColumn="0" w:oddVBand="0" w:evenVBand="0" w:oddHBand="0" w:evenHBand="0" w:firstRowFirstColumn="0" w:firstRowLastColumn="0" w:lastRowFirstColumn="0" w:lastRowLastColumn="0"/>
            <w:tcW w:w="3815" w:type="dxa"/>
            <w:vMerge/>
            <w:shd w:val="clear" w:color="auto" w:fill="auto"/>
          </w:tcPr>
          <w:p w:rsidR="006A0505" w:rsidRPr="004A1954" w:rsidRDefault="006A0505" w:rsidP="009A36DD">
            <w:pPr>
              <w:rPr>
                <w:sz w:val="32"/>
                <w:szCs w:val="32"/>
              </w:rPr>
            </w:pPr>
          </w:p>
        </w:tc>
        <w:tc>
          <w:tcPr>
            <w:tcW w:w="1067"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2028"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2114" w:type="dxa"/>
            <w:vMerge/>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p>
        </w:tc>
        <w:tc>
          <w:tcPr>
            <w:tcW w:w="7381" w:type="dxa"/>
            <w:shd w:val="clear" w:color="auto" w:fill="auto"/>
          </w:tcPr>
          <w:p w:rsidR="006A0505" w:rsidRPr="004A1954" w:rsidRDefault="006A0505" w:rsidP="009A36DD">
            <w:pPr>
              <w:cnfStyle w:val="000000000000" w:firstRow="0" w:lastRow="0" w:firstColumn="0" w:lastColumn="0" w:oddVBand="0" w:evenVBand="0" w:oddHBand="0" w:evenHBand="0" w:firstRowFirstColumn="0" w:firstRowLastColumn="0" w:lastRowFirstColumn="0" w:lastRowLastColumn="0"/>
              <w:rPr>
                <w:sz w:val="32"/>
                <w:szCs w:val="32"/>
              </w:rPr>
            </w:pPr>
            <w:r w:rsidRPr="004A1954">
              <w:rPr>
                <w:sz w:val="32"/>
                <w:szCs w:val="32"/>
              </w:rPr>
              <w:t>Vacancies are advertised in additional forums likely to be accessed by people with disability, such as through Disability Employment Services.</w:t>
            </w:r>
          </w:p>
        </w:tc>
      </w:tr>
    </w:tbl>
    <w:p w:rsidR="001A11DB" w:rsidRPr="00E817EF" w:rsidRDefault="001A11DB">
      <w:pPr>
        <w:spacing w:after="120"/>
        <w:rPr>
          <w:sz w:val="60"/>
          <w:szCs w:val="60"/>
        </w:rPr>
        <w:sectPr w:rsidR="001A11DB" w:rsidRPr="00E817EF" w:rsidSect="001A11DB">
          <w:pgSz w:w="16838" w:h="11906" w:orient="landscape"/>
          <w:pgMar w:top="1134" w:right="1134" w:bottom="1134" w:left="1134" w:header="709" w:footer="709" w:gutter="0"/>
          <w:cols w:space="708"/>
          <w:docGrid w:linePitch="360"/>
        </w:sectPr>
      </w:pPr>
    </w:p>
    <w:p w:rsidR="00C60691" w:rsidRPr="00E817EF" w:rsidRDefault="001A11DB" w:rsidP="00C37727">
      <w:pPr>
        <w:pStyle w:val="Heading2"/>
        <w:rPr>
          <w:b/>
          <w:sz w:val="60"/>
          <w:szCs w:val="60"/>
        </w:rPr>
      </w:pPr>
      <w:bookmarkStart w:id="9" w:name="_Toc16065186"/>
      <w:bookmarkStart w:id="10" w:name="_Toc16685296"/>
      <w:bookmarkStart w:id="11" w:name="_Toc17362485"/>
      <w:bookmarkStart w:id="12" w:name="_Toc23510428"/>
      <w:bookmarkStart w:id="13" w:name="_Toc53143762"/>
      <w:r w:rsidRPr="00E817EF">
        <w:rPr>
          <w:b/>
          <w:sz w:val="60"/>
          <w:szCs w:val="60"/>
        </w:rPr>
        <w:lastRenderedPageBreak/>
        <w:t>Disability access and inclusion plan development</w:t>
      </w:r>
      <w:bookmarkEnd w:id="9"/>
      <w:bookmarkEnd w:id="10"/>
      <w:bookmarkEnd w:id="11"/>
      <w:bookmarkEnd w:id="12"/>
      <w:bookmarkEnd w:id="13"/>
    </w:p>
    <w:p w:rsidR="007A0915" w:rsidRPr="00E817EF" w:rsidRDefault="007A0915" w:rsidP="001A11DB">
      <w:pPr>
        <w:pStyle w:val="Heading3"/>
        <w:rPr>
          <w:sz w:val="60"/>
          <w:szCs w:val="60"/>
        </w:rPr>
      </w:pPr>
      <w:bookmarkStart w:id="14" w:name="_Toc53143763"/>
      <w:r w:rsidRPr="00E817EF">
        <w:rPr>
          <w:b w:val="0"/>
          <w:sz w:val="60"/>
          <w:szCs w:val="60"/>
          <w:u w:val="single"/>
        </w:rPr>
        <w:t>Consultation</w:t>
      </w:r>
      <w:bookmarkEnd w:id="14"/>
    </w:p>
    <w:p w:rsidR="0012441F" w:rsidRPr="00E817EF" w:rsidRDefault="0012441F" w:rsidP="0012441F">
      <w:pPr>
        <w:rPr>
          <w:sz w:val="60"/>
          <w:szCs w:val="60"/>
        </w:rPr>
      </w:pPr>
      <w:r w:rsidRPr="00E817EF">
        <w:rPr>
          <w:sz w:val="60"/>
          <w:szCs w:val="60"/>
        </w:rPr>
        <w:t xml:space="preserve">The HCSCC will seek feedback from the South Australian </w:t>
      </w:r>
      <w:r w:rsidR="00101099" w:rsidRPr="00E817EF">
        <w:rPr>
          <w:sz w:val="60"/>
          <w:szCs w:val="60"/>
        </w:rPr>
        <w:t>c</w:t>
      </w:r>
      <w:r w:rsidRPr="00E817EF">
        <w:rPr>
          <w:sz w:val="60"/>
          <w:szCs w:val="60"/>
        </w:rPr>
        <w:t>ommunity including people with disability, peak bodies supporting and advocating for people with disability and other stakeholders.</w:t>
      </w:r>
    </w:p>
    <w:p w:rsidR="0012441F" w:rsidRPr="00E817EF" w:rsidRDefault="0012441F" w:rsidP="0012441F">
      <w:pPr>
        <w:rPr>
          <w:sz w:val="60"/>
          <w:szCs w:val="60"/>
        </w:rPr>
      </w:pPr>
      <w:r w:rsidRPr="00E817EF">
        <w:rPr>
          <w:sz w:val="60"/>
          <w:szCs w:val="60"/>
        </w:rPr>
        <w:t>Our draft DAIP will be available on our website and will be linked and promoted through our social media channels. Our webpage will provide the opportunity for feedback</w:t>
      </w:r>
      <w:r w:rsidR="00D52257" w:rsidRPr="00E817EF">
        <w:rPr>
          <w:sz w:val="60"/>
          <w:szCs w:val="60"/>
        </w:rPr>
        <w:t xml:space="preserve"> </w:t>
      </w:r>
      <w:r w:rsidRPr="00E817EF">
        <w:rPr>
          <w:sz w:val="60"/>
          <w:szCs w:val="60"/>
        </w:rPr>
        <w:t xml:space="preserve">and </w:t>
      </w:r>
      <w:r w:rsidR="00D52257" w:rsidRPr="00E817EF">
        <w:rPr>
          <w:sz w:val="60"/>
          <w:szCs w:val="60"/>
        </w:rPr>
        <w:t xml:space="preserve">you can also email </w:t>
      </w:r>
      <w:r w:rsidRPr="00E817EF">
        <w:rPr>
          <w:sz w:val="60"/>
          <w:szCs w:val="60"/>
        </w:rPr>
        <w:t xml:space="preserve">feedback to us at: </w:t>
      </w:r>
      <w:hyperlink r:id="rId17" w:history="1">
        <w:r w:rsidRPr="00E817EF">
          <w:rPr>
            <w:rStyle w:val="Hyperlink"/>
            <w:sz w:val="60"/>
            <w:szCs w:val="60"/>
          </w:rPr>
          <w:t>info@hcscc.sa.gov.au</w:t>
        </w:r>
      </w:hyperlink>
    </w:p>
    <w:p w:rsidR="0012441F" w:rsidRPr="00E817EF" w:rsidRDefault="0012441F" w:rsidP="0012441F">
      <w:pPr>
        <w:rPr>
          <w:sz w:val="60"/>
          <w:szCs w:val="60"/>
        </w:rPr>
      </w:pPr>
      <w:r w:rsidRPr="00E817EF">
        <w:rPr>
          <w:sz w:val="60"/>
          <w:szCs w:val="60"/>
        </w:rPr>
        <w:t>All feedback provided will be reviewed</w:t>
      </w:r>
      <w:r w:rsidR="00D52257" w:rsidRPr="00E817EF">
        <w:rPr>
          <w:sz w:val="60"/>
          <w:szCs w:val="60"/>
        </w:rPr>
        <w:t xml:space="preserve"> and analysed prior to finalising our</w:t>
      </w:r>
      <w:r w:rsidR="00241CF9" w:rsidRPr="00E817EF">
        <w:rPr>
          <w:sz w:val="60"/>
          <w:szCs w:val="60"/>
        </w:rPr>
        <w:t xml:space="preserve"> DAIP.</w:t>
      </w:r>
    </w:p>
    <w:p w:rsidR="00C60691" w:rsidRPr="00E817EF" w:rsidRDefault="0012441F" w:rsidP="00D52257">
      <w:pPr>
        <w:rPr>
          <w:sz w:val="60"/>
          <w:szCs w:val="60"/>
        </w:rPr>
      </w:pPr>
      <w:r w:rsidRPr="00E817EF">
        <w:rPr>
          <w:sz w:val="60"/>
          <w:szCs w:val="60"/>
        </w:rPr>
        <w:lastRenderedPageBreak/>
        <w:t xml:space="preserve">Once finalised, our </w:t>
      </w:r>
      <w:r w:rsidR="00241CF9" w:rsidRPr="00E817EF">
        <w:rPr>
          <w:sz w:val="60"/>
          <w:szCs w:val="60"/>
        </w:rPr>
        <w:t xml:space="preserve">DAIP will be published on our website by 31 October 2020 and a notification of publication will be provided to </w:t>
      </w:r>
      <w:hyperlink r:id="rId18" w:history="1">
        <w:r w:rsidR="00241CF9" w:rsidRPr="00E817EF">
          <w:rPr>
            <w:rStyle w:val="Hyperlink"/>
            <w:sz w:val="60"/>
            <w:szCs w:val="60"/>
          </w:rPr>
          <w:t>DHSDisabilityInclusion@sa.gov.au</w:t>
        </w:r>
      </w:hyperlink>
      <w:r w:rsidR="00241CF9" w:rsidRPr="00E817EF">
        <w:rPr>
          <w:sz w:val="60"/>
          <w:szCs w:val="60"/>
        </w:rPr>
        <w:t xml:space="preserve"> on the same day.</w:t>
      </w:r>
    </w:p>
    <w:p w:rsidR="00D52257" w:rsidRPr="00E817EF" w:rsidRDefault="00D52257" w:rsidP="00D52257">
      <w:pPr>
        <w:rPr>
          <w:sz w:val="60"/>
          <w:szCs w:val="60"/>
        </w:rPr>
      </w:pPr>
    </w:p>
    <w:p w:rsidR="001A11DB" w:rsidRPr="00E817EF" w:rsidRDefault="001A11DB" w:rsidP="001A11DB">
      <w:pPr>
        <w:pStyle w:val="Heading2"/>
        <w:rPr>
          <w:b/>
          <w:bCs/>
          <w:sz w:val="60"/>
          <w:szCs w:val="60"/>
        </w:rPr>
      </w:pPr>
      <w:bookmarkStart w:id="15" w:name="_Toc53143764"/>
      <w:r w:rsidRPr="00E817EF">
        <w:rPr>
          <w:b/>
          <w:bCs/>
          <w:sz w:val="60"/>
          <w:szCs w:val="60"/>
        </w:rPr>
        <w:t>Implementation</w:t>
      </w:r>
      <w:bookmarkEnd w:id="15"/>
      <w:r w:rsidRPr="00E817EF">
        <w:rPr>
          <w:b/>
          <w:bCs/>
          <w:sz w:val="60"/>
          <w:szCs w:val="60"/>
        </w:rPr>
        <w:t xml:space="preserve"> </w:t>
      </w:r>
    </w:p>
    <w:p w:rsidR="00E817EF" w:rsidRDefault="00241CF9" w:rsidP="00241CF9">
      <w:pPr>
        <w:rPr>
          <w:sz w:val="60"/>
          <w:szCs w:val="60"/>
        </w:rPr>
      </w:pPr>
      <w:r w:rsidRPr="00E817EF">
        <w:rPr>
          <w:sz w:val="60"/>
          <w:szCs w:val="60"/>
        </w:rPr>
        <w:t xml:space="preserve">The HCSCC Management Team will continue to monitor the implementation and review of our </w:t>
      </w:r>
      <w:r w:rsidR="00101099" w:rsidRPr="00E817EF">
        <w:rPr>
          <w:sz w:val="60"/>
          <w:szCs w:val="60"/>
        </w:rPr>
        <w:t>DAIP</w:t>
      </w:r>
      <w:r w:rsidRPr="00E817EF">
        <w:rPr>
          <w:sz w:val="60"/>
          <w:szCs w:val="60"/>
        </w:rPr>
        <w:t>, ensuring it continues to inform and strengthen the work we do as a statutory complaints body.</w:t>
      </w:r>
    </w:p>
    <w:p w:rsidR="00E817EF" w:rsidRDefault="00E817EF">
      <w:pPr>
        <w:spacing w:after="120"/>
        <w:rPr>
          <w:sz w:val="60"/>
          <w:szCs w:val="60"/>
        </w:rPr>
      </w:pPr>
      <w:r>
        <w:rPr>
          <w:sz w:val="60"/>
          <w:szCs w:val="60"/>
        </w:rPr>
        <w:br w:type="page"/>
      </w:r>
    </w:p>
    <w:p w:rsidR="007A0915" w:rsidRPr="00E817EF" w:rsidRDefault="007A0915" w:rsidP="001A11DB">
      <w:pPr>
        <w:pStyle w:val="Heading2"/>
        <w:rPr>
          <w:b/>
          <w:bCs/>
          <w:sz w:val="60"/>
          <w:szCs w:val="60"/>
        </w:rPr>
      </w:pPr>
      <w:bookmarkStart w:id="16" w:name="_Toc53143765"/>
      <w:r w:rsidRPr="00E817EF">
        <w:rPr>
          <w:b/>
          <w:bCs/>
          <w:sz w:val="60"/>
          <w:szCs w:val="60"/>
        </w:rPr>
        <w:lastRenderedPageBreak/>
        <w:t>Glossary and Definitions</w:t>
      </w:r>
      <w:bookmarkEnd w:id="16"/>
    </w:p>
    <w:p w:rsidR="00C60691" w:rsidRPr="002125D9" w:rsidRDefault="00C60691" w:rsidP="00C60691">
      <w:pPr>
        <w:rPr>
          <w:sz w:val="60"/>
          <w:szCs w:val="60"/>
        </w:rPr>
      </w:pPr>
    </w:p>
    <w:p w:rsidR="00C60691" w:rsidRPr="002125D9" w:rsidRDefault="00E817EF" w:rsidP="00C60691">
      <w:pPr>
        <w:rPr>
          <w:sz w:val="60"/>
          <w:szCs w:val="60"/>
        </w:rPr>
      </w:pPr>
      <w:r w:rsidRPr="002125D9">
        <w:rPr>
          <w:b/>
          <w:sz w:val="60"/>
          <w:szCs w:val="60"/>
        </w:rPr>
        <w:t>HCSCC</w:t>
      </w:r>
      <w:r w:rsidRPr="002125D9">
        <w:rPr>
          <w:sz w:val="60"/>
          <w:szCs w:val="60"/>
        </w:rPr>
        <w:t xml:space="preserve"> - The Office of the Health and Community Services Complaints Commissioner</w:t>
      </w:r>
      <w:r w:rsidRPr="002125D9">
        <w:rPr>
          <w:sz w:val="60"/>
          <w:szCs w:val="60"/>
        </w:rPr>
        <w:br/>
      </w:r>
      <w:bookmarkStart w:id="17" w:name="_GoBack"/>
      <w:bookmarkEnd w:id="17"/>
      <w:r w:rsidRPr="002125D9">
        <w:rPr>
          <w:sz w:val="60"/>
          <w:szCs w:val="60"/>
        </w:rPr>
        <w:br/>
      </w:r>
      <w:r w:rsidRPr="002125D9">
        <w:rPr>
          <w:b/>
          <w:sz w:val="60"/>
          <w:szCs w:val="60"/>
        </w:rPr>
        <w:t>DAIP</w:t>
      </w:r>
      <w:r w:rsidRPr="002125D9">
        <w:rPr>
          <w:sz w:val="60"/>
          <w:szCs w:val="60"/>
        </w:rPr>
        <w:t xml:space="preserve"> - Disability Access and Inclusion Plan, to inform and strengthen the work we do.</w:t>
      </w:r>
      <w:r w:rsidRPr="002125D9">
        <w:rPr>
          <w:sz w:val="60"/>
          <w:szCs w:val="60"/>
        </w:rPr>
        <w:br/>
      </w:r>
      <w:r w:rsidRPr="002125D9">
        <w:rPr>
          <w:sz w:val="60"/>
          <w:szCs w:val="60"/>
        </w:rPr>
        <w:br/>
      </w:r>
      <w:r w:rsidRPr="002125D9">
        <w:rPr>
          <w:b/>
          <w:sz w:val="60"/>
          <w:szCs w:val="60"/>
        </w:rPr>
        <w:t>OCPSE</w:t>
      </w:r>
      <w:r w:rsidRPr="002125D9">
        <w:rPr>
          <w:sz w:val="60"/>
          <w:szCs w:val="60"/>
        </w:rPr>
        <w:t xml:space="preserve"> - Office of the Commissioner for Public Sector Employment.</w:t>
      </w:r>
      <w:r w:rsidRPr="002125D9">
        <w:rPr>
          <w:sz w:val="60"/>
          <w:szCs w:val="60"/>
        </w:rPr>
        <w:br/>
      </w:r>
      <w:r w:rsidRPr="002125D9">
        <w:rPr>
          <w:sz w:val="60"/>
          <w:szCs w:val="60"/>
        </w:rPr>
        <w:br/>
      </w:r>
      <w:r w:rsidRPr="002125D9">
        <w:rPr>
          <w:b/>
          <w:sz w:val="60"/>
          <w:szCs w:val="60"/>
        </w:rPr>
        <w:t>Universal design</w:t>
      </w:r>
      <w:r w:rsidRPr="002125D9">
        <w:rPr>
          <w:sz w:val="60"/>
          <w:szCs w:val="60"/>
        </w:rPr>
        <w:t xml:space="preserve"> - Creating environments, services, physical locations, products and communities that can be used, enjoyed and participated in by as </w:t>
      </w:r>
      <w:r w:rsidRPr="002125D9">
        <w:rPr>
          <w:sz w:val="60"/>
          <w:szCs w:val="60"/>
        </w:rPr>
        <w:lastRenderedPageBreak/>
        <w:t>many people or people of all abilities to the fullest possible extent, without the need for further adaptations or adjustments.</w:t>
      </w:r>
      <w:r w:rsidRPr="002125D9">
        <w:rPr>
          <w:sz w:val="60"/>
          <w:szCs w:val="60"/>
        </w:rPr>
        <w:br/>
      </w:r>
      <w:r w:rsidRPr="002125D9">
        <w:rPr>
          <w:sz w:val="60"/>
          <w:szCs w:val="60"/>
        </w:rPr>
        <w:br/>
      </w:r>
      <w:r w:rsidRPr="002125D9">
        <w:rPr>
          <w:b/>
          <w:sz w:val="60"/>
          <w:szCs w:val="60"/>
        </w:rPr>
        <w:t>Access/accessibility</w:t>
      </w:r>
      <w:r w:rsidRPr="002125D9">
        <w:rPr>
          <w:sz w:val="60"/>
          <w:szCs w:val="60"/>
        </w:rPr>
        <w:t xml:space="preserve"> - Can a person with disability meaningfully attend, engage with and/or use our location, resources, services and workplace environment.</w:t>
      </w:r>
      <w:r w:rsidRPr="002125D9">
        <w:rPr>
          <w:sz w:val="60"/>
          <w:szCs w:val="60"/>
        </w:rPr>
        <w:br/>
      </w:r>
      <w:r w:rsidRPr="002125D9">
        <w:rPr>
          <w:sz w:val="60"/>
          <w:szCs w:val="60"/>
        </w:rPr>
        <w:br/>
      </w:r>
      <w:r w:rsidRPr="002125D9">
        <w:rPr>
          <w:b/>
          <w:sz w:val="60"/>
          <w:szCs w:val="60"/>
        </w:rPr>
        <w:t>Inclusion/Inclusive</w:t>
      </w:r>
      <w:r w:rsidRPr="002125D9">
        <w:rPr>
          <w:sz w:val="60"/>
          <w:szCs w:val="60"/>
        </w:rPr>
        <w:t xml:space="preserve"> - </w:t>
      </w:r>
      <w:r w:rsidR="002125D9" w:rsidRPr="002125D9">
        <w:rPr>
          <w:sz w:val="60"/>
          <w:szCs w:val="60"/>
        </w:rPr>
        <w:t xml:space="preserve">Do our facilities, processes, services, resources, environment and culture support the inclusion and welcome of people with disabilities, in the same way as people without disabilities. Inclusion and inclusive environments also means people from other parts of the community </w:t>
      </w:r>
      <w:r w:rsidR="002125D9" w:rsidRPr="002125D9">
        <w:rPr>
          <w:sz w:val="60"/>
          <w:szCs w:val="60"/>
        </w:rPr>
        <w:lastRenderedPageBreak/>
        <w:t>including Aboriginal and Torres Strait Island People, LGBTIQ people, people from culturally and linguistically diverse backgrounds, young people and older people.</w:t>
      </w:r>
    </w:p>
    <w:p w:rsidR="00241CF9" w:rsidRPr="00E817EF" w:rsidRDefault="00241CF9" w:rsidP="007A0915">
      <w:pPr>
        <w:rPr>
          <w:sz w:val="60"/>
          <w:szCs w:val="60"/>
        </w:rPr>
      </w:pPr>
    </w:p>
    <w:sectPr w:rsidR="00241CF9" w:rsidRPr="00E817EF" w:rsidSect="000A59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DD" w:rsidRDefault="009A36DD" w:rsidP="001A11DB">
      <w:pPr>
        <w:spacing w:after="0"/>
      </w:pPr>
      <w:r>
        <w:separator/>
      </w:r>
    </w:p>
  </w:endnote>
  <w:endnote w:type="continuationSeparator" w:id="0">
    <w:p w:rsidR="009A36DD" w:rsidRDefault="009A36DD" w:rsidP="001A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720991"/>
      <w:docPartObj>
        <w:docPartGallery w:val="Page Numbers (Bottom of Page)"/>
        <w:docPartUnique/>
      </w:docPartObj>
    </w:sdtPr>
    <w:sdtEndPr>
      <w:rPr>
        <w:color w:val="808080" w:themeColor="background1" w:themeShade="80"/>
        <w:spacing w:val="60"/>
      </w:rPr>
    </w:sdtEndPr>
    <w:sdtContent>
      <w:p w:rsidR="002A004D" w:rsidRDefault="002A004D" w:rsidP="002A004D">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2125D9" w:rsidRPr="002125D9">
          <w:rPr>
            <w:b/>
            <w:bCs/>
            <w:noProof/>
          </w:rPr>
          <w:t>28</w:t>
        </w:r>
        <w:r>
          <w:rPr>
            <w:b/>
            <w:bCs/>
            <w:noProof/>
          </w:rPr>
          <w:fldChar w:fldCharType="end"/>
        </w:r>
        <w:r>
          <w:rPr>
            <w:b/>
            <w:bCs/>
          </w:rPr>
          <w:t xml:space="preserve"> | </w:t>
        </w:r>
        <w:r>
          <w:rPr>
            <w:color w:val="808080" w:themeColor="background1" w:themeShade="80"/>
            <w:spacing w:val="60"/>
          </w:rPr>
          <w:t>Page</w:t>
        </w:r>
      </w:p>
    </w:sdtContent>
  </w:sdt>
  <w:p w:rsidR="00834EA7" w:rsidRPr="00777C75" w:rsidRDefault="00834EA7" w:rsidP="00777C7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DD" w:rsidRDefault="009A36DD" w:rsidP="001A11DB">
      <w:pPr>
        <w:spacing w:after="0"/>
      </w:pPr>
      <w:r>
        <w:separator/>
      </w:r>
    </w:p>
  </w:footnote>
  <w:footnote w:type="continuationSeparator" w:id="0">
    <w:p w:rsidR="009A36DD" w:rsidRDefault="009A36DD" w:rsidP="001A11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A7" w:rsidRPr="00EE02BB" w:rsidRDefault="002125D9" w:rsidP="00777C75">
    <w:pPr>
      <w:pStyle w:val="Header"/>
      <w:jc w:val="center"/>
      <w:rPr>
        <w:color w:val="808080" w:themeColor="background1" w:themeShade="80"/>
        <w:spacing w:val="10"/>
        <w:sz w:val="20"/>
      </w:rPr>
    </w:pPr>
    <w:sdt>
      <w:sdtPr>
        <w:rPr>
          <w:rStyle w:val="FootnotetextChar"/>
        </w:rPr>
        <w:id w:val="-847401868"/>
        <w:docPartObj>
          <w:docPartGallery w:val="Watermarks"/>
          <w:docPartUnique/>
        </w:docPartObj>
      </w:sdtPr>
      <w:sdtEndPr>
        <w:rPr>
          <w:rStyle w:val="FootnotetextChar"/>
        </w:rPr>
      </w:sdtEndPr>
      <w:sdtContent>
        <w:r>
          <w:rPr>
            <w:rStyle w:val="FootnotetextChar"/>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4EA7">
      <w:rPr>
        <w:rStyle w:val="FootnotetextChar"/>
      </w:rPr>
      <w:t>2020-24</w:t>
    </w:r>
    <w:r w:rsidR="00834EA7" w:rsidRPr="00760DD8">
      <w:rPr>
        <w:rStyle w:val="FootnotetextChar"/>
      </w:rPr>
      <w:t xml:space="preserve"> </w:t>
    </w:r>
    <w:r w:rsidR="00834EA7">
      <w:rPr>
        <w:rStyle w:val="FootnotetextChar"/>
      </w:rPr>
      <w:t>Disability Action and Inclusion Plan</w:t>
    </w:r>
    <w:r w:rsidR="00834EA7" w:rsidRPr="00760DD8">
      <w:rPr>
        <w:rStyle w:val="FootnotetextChar"/>
      </w:rPr>
      <w:t xml:space="preserve"> for the</w:t>
    </w:r>
    <w:r w:rsidR="00834EA7" w:rsidRPr="00EE02BB">
      <w:rPr>
        <w:color w:val="808080" w:themeColor="background1" w:themeShade="80"/>
        <w:spacing w:val="10"/>
        <w:sz w:val="20"/>
      </w:rPr>
      <w:t xml:space="preserve"> </w:t>
    </w:r>
    <w:r w:rsidR="00834EA7">
      <w:rPr>
        <w:rStyle w:val="FootnotetextChar"/>
      </w:rPr>
      <w:t>Office of the Health and Community Services Complaints Commissioner</w:t>
    </w:r>
  </w:p>
  <w:p w:rsidR="00834EA7" w:rsidRDefault="00834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56088"/>
    <w:multiLevelType w:val="hybridMultilevel"/>
    <w:tmpl w:val="FE34C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9B352B"/>
    <w:multiLevelType w:val="hybridMultilevel"/>
    <w:tmpl w:val="FCF60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D8D6BA4"/>
    <w:multiLevelType w:val="hybridMultilevel"/>
    <w:tmpl w:val="A0125926"/>
    <w:lvl w:ilvl="0" w:tplc="8D4C197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15"/>
    <w:rsid w:val="00012A66"/>
    <w:rsid w:val="00013CD7"/>
    <w:rsid w:val="00042D9B"/>
    <w:rsid w:val="00064C08"/>
    <w:rsid w:val="0006745E"/>
    <w:rsid w:val="00074875"/>
    <w:rsid w:val="000A59D9"/>
    <w:rsid w:val="000B6C00"/>
    <w:rsid w:val="000C3AB1"/>
    <w:rsid w:val="00101099"/>
    <w:rsid w:val="00122EC9"/>
    <w:rsid w:val="0012441F"/>
    <w:rsid w:val="001546D2"/>
    <w:rsid w:val="0015508F"/>
    <w:rsid w:val="001656FF"/>
    <w:rsid w:val="001A11DB"/>
    <w:rsid w:val="002125D9"/>
    <w:rsid w:val="002155FC"/>
    <w:rsid w:val="00220DC8"/>
    <w:rsid w:val="00221B27"/>
    <w:rsid w:val="00241CF9"/>
    <w:rsid w:val="002639E1"/>
    <w:rsid w:val="00263B89"/>
    <w:rsid w:val="002A004D"/>
    <w:rsid w:val="002B5C0D"/>
    <w:rsid w:val="002F20C6"/>
    <w:rsid w:val="003119AA"/>
    <w:rsid w:val="00344285"/>
    <w:rsid w:val="0034499C"/>
    <w:rsid w:val="003450F1"/>
    <w:rsid w:val="00350A0F"/>
    <w:rsid w:val="003515B3"/>
    <w:rsid w:val="003A0E46"/>
    <w:rsid w:val="003F1B41"/>
    <w:rsid w:val="00424A76"/>
    <w:rsid w:val="0043673E"/>
    <w:rsid w:val="0046435B"/>
    <w:rsid w:val="004A1954"/>
    <w:rsid w:val="004C76F5"/>
    <w:rsid w:val="004F3C56"/>
    <w:rsid w:val="00550682"/>
    <w:rsid w:val="00593714"/>
    <w:rsid w:val="00595628"/>
    <w:rsid w:val="005A20AE"/>
    <w:rsid w:val="005C6611"/>
    <w:rsid w:val="005F462B"/>
    <w:rsid w:val="005F7F90"/>
    <w:rsid w:val="00647A41"/>
    <w:rsid w:val="00663A5D"/>
    <w:rsid w:val="00670A2A"/>
    <w:rsid w:val="00671458"/>
    <w:rsid w:val="006729E0"/>
    <w:rsid w:val="00686312"/>
    <w:rsid w:val="006A0505"/>
    <w:rsid w:val="007063A3"/>
    <w:rsid w:val="00725BA5"/>
    <w:rsid w:val="00730C6D"/>
    <w:rsid w:val="007358B1"/>
    <w:rsid w:val="0074457C"/>
    <w:rsid w:val="00761612"/>
    <w:rsid w:val="00775C81"/>
    <w:rsid w:val="00777C75"/>
    <w:rsid w:val="007A0915"/>
    <w:rsid w:val="00802E94"/>
    <w:rsid w:val="00834EA7"/>
    <w:rsid w:val="00876B94"/>
    <w:rsid w:val="00886E4F"/>
    <w:rsid w:val="008906C9"/>
    <w:rsid w:val="008E35A4"/>
    <w:rsid w:val="009161D7"/>
    <w:rsid w:val="009256B1"/>
    <w:rsid w:val="00933683"/>
    <w:rsid w:val="009501B7"/>
    <w:rsid w:val="00954170"/>
    <w:rsid w:val="00957513"/>
    <w:rsid w:val="009A3646"/>
    <w:rsid w:val="009A36DD"/>
    <w:rsid w:val="009C2E5D"/>
    <w:rsid w:val="009C7D75"/>
    <w:rsid w:val="00A64F48"/>
    <w:rsid w:val="00A76938"/>
    <w:rsid w:val="00A862FC"/>
    <w:rsid w:val="00AB0551"/>
    <w:rsid w:val="00AB211F"/>
    <w:rsid w:val="00AE79BA"/>
    <w:rsid w:val="00AF17B5"/>
    <w:rsid w:val="00B355EB"/>
    <w:rsid w:val="00B42C30"/>
    <w:rsid w:val="00B6237D"/>
    <w:rsid w:val="00BF3486"/>
    <w:rsid w:val="00C176F7"/>
    <w:rsid w:val="00C33BA5"/>
    <w:rsid w:val="00C37727"/>
    <w:rsid w:val="00C44FCF"/>
    <w:rsid w:val="00C60691"/>
    <w:rsid w:val="00CB5A19"/>
    <w:rsid w:val="00CC1317"/>
    <w:rsid w:val="00CD085C"/>
    <w:rsid w:val="00CD1161"/>
    <w:rsid w:val="00CD5B29"/>
    <w:rsid w:val="00CD62FA"/>
    <w:rsid w:val="00CF2A8D"/>
    <w:rsid w:val="00D0733F"/>
    <w:rsid w:val="00D10A8D"/>
    <w:rsid w:val="00D13AED"/>
    <w:rsid w:val="00D52257"/>
    <w:rsid w:val="00D76241"/>
    <w:rsid w:val="00DC6E1C"/>
    <w:rsid w:val="00E34A71"/>
    <w:rsid w:val="00E57B1C"/>
    <w:rsid w:val="00E65B1B"/>
    <w:rsid w:val="00E817EF"/>
    <w:rsid w:val="00EA7867"/>
    <w:rsid w:val="00EB046D"/>
    <w:rsid w:val="00EC5BAE"/>
    <w:rsid w:val="00ED786A"/>
    <w:rsid w:val="00EE6B2F"/>
    <w:rsid w:val="00F10C1F"/>
    <w:rsid w:val="00F1572F"/>
    <w:rsid w:val="00F166C9"/>
    <w:rsid w:val="00F27076"/>
    <w:rsid w:val="00F305D0"/>
    <w:rsid w:val="00F33EB7"/>
    <w:rsid w:val="00F364E6"/>
    <w:rsid w:val="00F64873"/>
    <w:rsid w:val="00F708D0"/>
    <w:rsid w:val="00F77D07"/>
    <w:rsid w:val="00F9700D"/>
    <w:rsid w:val="00FA19C5"/>
    <w:rsid w:val="00FB23D2"/>
    <w:rsid w:val="00FD6D76"/>
    <w:rsid w:val="00FF129B"/>
    <w:rsid w:val="00FF1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15"/>
    <w:pPr>
      <w:spacing w:after="160"/>
    </w:pPr>
    <w:rPr>
      <w:rFonts w:ascii="Arial" w:hAnsi="Arial" w:cs="Arial"/>
      <w:sz w:val="24"/>
      <w:szCs w:val="24"/>
    </w:rPr>
  </w:style>
  <w:style w:type="paragraph" w:styleId="Heading1">
    <w:name w:val="heading 1"/>
    <w:basedOn w:val="Normal"/>
    <w:next w:val="Normal"/>
    <w:link w:val="Heading1Char"/>
    <w:uiPriority w:val="9"/>
    <w:qFormat/>
    <w:rsid w:val="007A0915"/>
    <w:pPr>
      <w:keepNext/>
      <w:keepLines/>
      <w:spacing w:after="24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7A0915"/>
    <w:pPr>
      <w:keepNext/>
      <w:keepLines/>
      <w:spacing w:before="240" w:after="240"/>
      <w:outlineLvl w:val="1"/>
    </w:pPr>
    <w:rPr>
      <w:rFonts w:eastAsiaTheme="majorEastAsia"/>
      <w:sz w:val="32"/>
      <w:szCs w:val="32"/>
    </w:rPr>
  </w:style>
  <w:style w:type="paragraph" w:styleId="Heading3">
    <w:name w:val="heading 3"/>
    <w:basedOn w:val="Normal"/>
    <w:next w:val="Normal"/>
    <w:link w:val="Heading3Char"/>
    <w:uiPriority w:val="9"/>
    <w:unhideWhenUsed/>
    <w:qFormat/>
    <w:rsid w:val="007A0915"/>
    <w:pPr>
      <w:keepNext/>
      <w:keepLines/>
      <w:spacing w:before="160"/>
      <w:outlineLvl w:val="2"/>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15"/>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7A0915"/>
    <w:rPr>
      <w:rFonts w:ascii="Arial" w:eastAsiaTheme="majorEastAsia" w:hAnsi="Arial" w:cs="Arial"/>
      <w:sz w:val="32"/>
      <w:szCs w:val="32"/>
    </w:rPr>
  </w:style>
  <w:style w:type="character" w:customStyle="1" w:styleId="Heading3Char">
    <w:name w:val="Heading 3 Char"/>
    <w:basedOn w:val="DefaultParagraphFont"/>
    <w:link w:val="Heading3"/>
    <w:uiPriority w:val="9"/>
    <w:rsid w:val="007A0915"/>
    <w:rPr>
      <w:rFonts w:ascii="Arial" w:eastAsiaTheme="majorEastAsia" w:hAnsi="Arial" w:cs="Arial"/>
      <w:b/>
      <w:bCs/>
      <w:sz w:val="28"/>
      <w:szCs w:val="28"/>
    </w:rPr>
  </w:style>
  <w:style w:type="paragraph" w:styleId="ListParagraph">
    <w:name w:val="List Paragraph"/>
    <w:basedOn w:val="Normal"/>
    <w:link w:val="ListParagraphChar"/>
    <w:uiPriority w:val="34"/>
    <w:qFormat/>
    <w:rsid w:val="003515B3"/>
    <w:pPr>
      <w:ind w:left="720"/>
      <w:contextualSpacing/>
    </w:pPr>
  </w:style>
  <w:style w:type="paragraph" w:customStyle="1" w:styleId="BulletList">
    <w:name w:val="Bullet List"/>
    <w:basedOn w:val="ListParagraph"/>
    <w:link w:val="BulletListChar"/>
    <w:qFormat/>
    <w:rsid w:val="003515B3"/>
    <w:pPr>
      <w:numPr>
        <w:numId w:val="1"/>
      </w:numPr>
      <w:tabs>
        <w:tab w:val="left" w:pos="426"/>
      </w:tabs>
      <w:spacing w:before="100" w:after="100"/>
      <w:ind w:left="425" w:hanging="425"/>
      <w:contextualSpacing w:val="0"/>
    </w:pPr>
  </w:style>
  <w:style w:type="table" w:styleId="TableGrid">
    <w:name w:val="Table Grid"/>
    <w:basedOn w:val="TableNormal"/>
    <w:uiPriority w:val="59"/>
    <w:rsid w:val="00351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515B3"/>
    <w:rPr>
      <w:rFonts w:ascii="Arial" w:hAnsi="Arial" w:cs="Arial"/>
      <w:sz w:val="24"/>
      <w:szCs w:val="24"/>
    </w:rPr>
  </w:style>
  <w:style w:type="character" w:customStyle="1" w:styleId="BulletListChar">
    <w:name w:val="Bullet List Char"/>
    <w:basedOn w:val="ListParagraphChar"/>
    <w:link w:val="BulletList"/>
    <w:rsid w:val="003515B3"/>
    <w:rPr>
      <w:rFonts w:ascii="Arial" w:hAnsi="Arial" w:cs="Arial"/>
      <w:sz w:val="24"/>
      <w:szCs w:val="24"/>
    </w:rPr>
  </w:style>
  <w:style w:type="table" w:customStyle="1" w:styleId="GridTable2-Accent11">
    <w:name w:val="Grid Table 2 - Accent 11"/>
    <w:basedOn w:val="TableNormal"/>
    <w:uiPriority w:val="47"/>
    <w:rsid w:val="003515B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1A11DB"/>
    <w:pPr>
      <w:tabs>
        <w:tab w:val="center" w:pos="4513"/>
        <w:tab w:val="right" w:pos="9026"/>
      </w:tabs>
      <w:spacing w:after="0"/>
    </w:pPr>
  </w:style>
  <w:style w:type="character" w:customStyle="1" w:styleId="HeaderChar">
    <w:name w:val="Header Char"/>
    <w:basedOn w:val="DefaultParagraphFont"/>
    <w:link w:val="Header"/>
    <w:uiPriority w:val="99"/>
    <w:rsid w:val="001A11DB"/>
    <w:rPr>
      <w:rFonts w:ascii="Arial" w:hAnsi="Arial" w:cs="Arial"/>
      <w:sz w:val="24"/>
      <w:szCs w:val="24"/>
    </w:rPr>
  </w:style>
  <w:style w:type="paragraph" w:styleId="Footer">
    <w:name w:val="footer"/>
    <w:basedOn w:val="Normal"/>
    <w:link w:val="FooterChar"/>
    <w:uiPriority w:val="99"/>
    <w:unhideWhenUsed/>
    <w:rsid w:val="001A11DB"/>
    <w:pPr>
      <w:tabs>
        <w:tab w:val="center" w:pos="4513"/>
        <w:tab w:val="right" w:pos="9026"/>
      </w:tabs>
      <w:spacing w:after="0"/>
    </w:pPr>
  </w:style>
  <w:style w:type="character" w:customStyle="1" w:styleId="FooterChar">
    <w:name w:val="Footer Char"/>
    <w:basedOn w:val="DefaultParagraphFont"/>
    <w:link w:val="Footer"/>
    <w:uiPriority w:val="99"/>
    <w:rsid w:val="001A11DB"/>
    <w:rPr>
      <w:rFonts w:ascii="Arial" w:hAnsi="Arial" w:cs="Arial"/>
      <w:sz w:val="24"/>
      <w:szCs w:val="24"/>
    </w:rPr>
  </w:style>
  <w:style w:type="paragraph" w:customStyle="1" w:styleId="Footer-DAIP">
    <w:name w:val="Footer-DAIP"/>
    <w:basedOn w:val="Footer"/>
    <w:link w:val="Footer-DAIPChar"/>
    <w:qFormat/>
    <w:rsid w:val="001A11DB"/>
    <w:pPr>
      <w:jc w:val="center"/>
    </w:pPr>
    <w:rPr>
      <w:b/>
      <w:bCs/>
    </w:rPr>
  </w:style>
  <w:style w:type="character" w:customStyle="1" w:styleId="Footer-DAIPChar">
    <w:name w:val="Footer-DAIP Char"/>
    <w:basedOn w:val="FooterChar"/>
    <w:link w:val="Footer-DAIP"/>
    <w:rsid w:val="001A11DB"/>
    <w:rPr>
      <w:rFonts w:ascii="Arial" w:hAnsi="Arial" w:cs="Arial"/>
      <w:b/>
      <w:bCs/>
      <w:sz w:val="24"/>
      <w:szCs w:val="24"/>
    </w:rPr>
  </w:style>
  <w:style w:type="paragraph" w:styleId="BalloonText">
    <w:name w:val="Balloon Text"/>
    <w:basedOn w:val="Normal"/>
    <w:link w:val="BalloonTextChar"/>
    <w:uiPriority w:val="99"/>
    <w:semiHidden/>
    <w:unhideWhenUsed/>
    <w:rsid w:val="003442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285"/>
    <w:rPr>
      <w:rFonts w:ascii="Tahoma" w:hAnsi="Tahoma" w:cs="Tahoma"/>
      <w:sz w:val="16"/>
      <w:szCs w:val="16"/>
    </w:rPr>
  </w:style>
  <w:style w:type="paragraph" w:styleId="Title">
    <w:name w:val="Title"/>
    <w:basedOn w:val="Normal"/>
    <w:next w:val="Normal"/>
    <w:link w:val="TitleChar"/>
    <w:uiPriority w:val="10"/>
    <w:qFormat/>
    <w:rsid w:val="00344285"/>
    <w:pPr>
      <w:spacing w:after="240"/>
      <w:contextualSpacing/>
      <w:jc w:val="center"/>
    </w:pPr>
    <w:rPr>
      <w:rFonts w:eastAsiaTheme="majorEastAsia"/>
      <w:spacing w:val="-10"/>
      <w:kern w:val="28"/>
      <w:sz w:val="44"/>
      <w:szCs w:val="44"/>
    </w:rPr>
  </w:style>
  <w:style w:type="character" w:customStyle="1" w:styleId="TitleChar">
    <w:name w:val="Title Char"/>
    <w:basedOn w:val="DefaultParagraphFont"/>
    <w:link w:val="Title"/>
    <w:uiPriority w:val="10"/>
    <w:rsid w:val="00344285"/>
    <w:rPr>
      <w:rFonts w:ascii="Arial" w:eastAsiaTheme="majorEastAsia" w:hAnsi="Arial" w:cs="Arial"/>
      <w:spacing w:val="-10"/>
      <w:kern w:val="28"/>
      <w:sz w:val="44"/>
      <w:szCs w:val="44"/>
    </w:rPr>
  </w:style>
  <w:style w:type="character" w:styleId="CommentReference">
    <w:name w:val="annotation reference"/>
    <w:basedOn w:val="DefaultParagraphFont"/>
    <w:uiPriority w:val="99"/>
    <w:semiHidden/>
    <w:unhideWhenUsed/>
    <w:rsid w:val="00344285"/>
    <w:rPr>
      <w:sz w:val="16"/>
      <w:szCs w:val="16"/>
    </w:rPr>
  </w:style>
  <w:style w:type="paragraph" w:styleId="CommentText">
    <w:name w:val="annotation text"/>
    <w:basedOn w:val="Normal"/>
    <w:link w:val="CommentTextChar"/>
    <w:uiPriority w:val="99"/>
    <w:semiHidden/>
    <w:unhideWhenUsed/>
    <w:rsid w:val="00344285"/>
    <w:rPr>
      <w:sz w:val="20"/>
      <w:szCs w:val="20"/>
    </w:rPr>
  </w:style>
  <w:style w:type="character" w:customStyle="1" w:styleId="CommentTextChar">
    <w:name w:val="Comment Text Char"/>
    <w:basedOn w:val="DefaultParagraphFont"/>
    <w:link w:val="CommentText"/>
    <w:uiPriority w:val="99"/>
    <w:semiHidden/>
    <w:rsid w:val="00344285"/>
    <w:rPr>
      <w:rFonts w:ascii="Arial" w:hAnsi="Arial" w:cs="Arial"/>
    </w:rPr>
  </w:style>
  <w:style w:type="paragraph" w:styleId="CommentSubject">
    <w:name w:val="annotation subject"/>
    <w:basedOn w:val="CommentText"/>
    <w:next w:val="CommentText"/>
    <w:link w:val="CommentSubjectChar"/>
    <w:uiPriority w:val="99"/>
    <w:semiHidden/>
    <w:unhideWhenUsed/>
    <w:rsid w:val="00344285"/>
    <w:rPr>
      <w:b/>
      <w:bCs/>
    </w:rPr>
  </w:style>
  <w:style w:type="character" w:customStyle="1" w:styleId="CommentSubjectChar">
    <w:name w:val="Comment Subject Char"/>
    <w:basedOn w:val="CommentTextChar"/>
    <w:link w:val="CommentSubject"/>
    <w:uiPriority w:val="99"/>
    <w:semiHidden/>
    <w:rsid w:val="00344285"/>
    <w:rPr>
      <w:rFonts w:ascii="Arial" w:hAnsi="Arial" w:cs="Arial"/>
      <w:b/>
      <w:bCs/>
    </w:rPr>
  </w:style>
  <w:style w:type="paragraph" w:customStyle="1" w:styleId="FootnoteText1">
    <w:name w:val="Footnote Text1"/>
    <w:basedOn w:val="Normal"/>
    <w:link w:val="FootnotetextChar"/>
    <w:qFormat/>
    <w:rsid w:val="00777C75"/>
    <w:pPr>
      <w:spacing w:line="259" w:lineRule="auto"/>
    </w:pPr>
    <w:rPr>
      <w:rFonts w:eastAsiaTheme="minorHAnsi"/>
      <w:color w:val="808080" w:themeColor="background1" w:themeShade="80"/>
      <w:sz w:val="18"/>
      <w:szCs w:val="22"/>
    </w:rPr>
  </w:style>
  <w:style w:type="character" w:customStyle="1" w:styleId="FootnotetextChar">
    <w:name w:val="Footnote text Char"/>
    <w:basedOn w:val="DefaultParagraphFont"/>
    <w:link w:val="FootnoteText1"/>
    <w:rsid w:val="00777C75"/>
    <w:rPr>
      <w:rFonts w:ascii="Arial" w:eastAsiaTheme="minorHAnsi" w:hAnsi="Arial" w:cs="Arial"/>
      <w:color w:val="808080" w:themeColor="background1" w:themeShade="80"/>
      <w:sz w:val="18"/>
      <w:szCs w:val="22"/>
    </w:rPr>
  </w:style>
  <w:style w:type="character" w:styleId="Hyperlink">
    <w:name w:val="Hyperlink"/>
    <w:basedOn w:val="DefaultParagraphFont"/>
    <w:uiPriority w:val="99"/>
    <w:unhideWhenUsed/>
    <w:rsid w:val="00777C75"/>
    <w:rPr>
      <w:color w:val="0000FF" w:themeColor="hyperlink"/>
      <w:u w:val="single"/>
    </w:rPr>
  </w:style>
  <w:style w:type="paragraph" w:styleId="TOCHeading">
    <w:name w:val="TOC Heading"/>
    <w:basedOn w:val="Heading1"/>
    <w:next w:val="Normal"/>
    <w:uiPriority w:val="39"/>
    <w:unhideWhenUsed/>
    <w:qFormat/>
    <w:rsid w:val="00777C75"/>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F1572F"/>
    <w:pPr>
      <w:tabs>
        <w:tab w:val="right" w:leader="dot" w:pos="9628"/>
      </w:tabs>
      <w:spacing w:after="0"/>
    </w:pPr>
    <w:rPr>
      <w:b/>
      <w:noProof/>
      <w:sz w:val="60"/>
      <w:szCs w:val="60"/>
    </w:rPr>
  </w:style>
  <w:style w:type="paragraph" w:styleId="TOC3">
    <w:name w:val="toc 3"/>
    <w:basedOn w:val="Normal"/>
    <w:next w:val="Normal"/>
    <w:autoRedefine/>
    <w:uiPriority w:val="39"/>
    <w:unhideWhenUsed/>
    <w:rsid w:val="00F1572F"/>
    <w:pPr>
      <w:tabs>
        <w:tab w:val="right" w:leader="dot" w:pos="9628"/>
      </w:tabs>
      <w:spacing w:after="0"/>
    </w:pPr>
    <w:rPr>
      <w:noProof/>
      <w:sz w:val="60"/>
      <w:szCs w:val="60"/>
    </w:rPr>
  </w:style>
  <w:style w:type="character" w:customStyle="1" w:styleId="UnresolvedMention">
    <w:name w:val="Unresolved Mention"/>
    <w:basedOn w:val="DefaultParagraphFont"/>
    <w:uiPriority w:val="99"/>
    <w:semiHidden/>
    <w:unhideWhenUsed/>
    <w:rsid w:val="0012441F"/>
    <w:rPr>
      <w:color w:val="605E5C"/>
      <w:shd w:val="clear" w:color="auto" w:fill="E1DFDD"/>
    </w:rPr>
  </w:style>
  <w:style w:type="table" w:customStyle="1" w:styleId="GridTable1LightAccent1">
    <w:name w:val="Grid Table 1 Light Accent 1"/>
    <w:basedOn w:val="TableNormal"/>
    <w:uiPriority w:val="46"/>
    <w:rsid w:val="00241CF9"/>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3">
    <w:name w:val="Plain Table 3"/>
    <w:basedOn w:val="TableNormal"/>
    <w:uiPriority w:val="43"/>
    <w:rsid w:val="00241C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1">
    <w:name w:val="Grid Table 4 Accent 1"/>
    <w:basedOn w:val="TableNormal"/>
    <w:uiPriority w:val="49"/>
    <w:rsid w:val="00A862FC"/>
    <w:pPr>
      <w:spacing w:after="0"/>
    </w:pPr>
    <w:rPr>
      <w:rFonts w:asciiTheme="minorHAnsi" w:eastAsiaTheme="minorHAnsi"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15"/>
    <w:pPr>
      <w:spacing w:after="160"/>
    </w:pPr>
    <w:rPr>
      <w:rFonts w:ascii="Arial" w:hAnsi="Arial" w:cs="Arial"/>
      <w:sz w:val="24"/>
      <w:szCs w:val="24"/>
    </w:rPr>
  </w:style>
  <w:style w:type="paragraph" w:styleId="Heading1">
    <w:name w:val="heading 1"/>
    <w:basedOn w:val="Normal"/>
    <w:next w:val="Normal"/>
    <w:link w:val="Heading1Char"/>
    <w:uiPriority w:val="9"/>
    <w:qFormat/>
    <w:rsid w:val="007A0915"/>
    <w:pPr>
      <w:keepNext/>
      <w:keepLines/>
      <w:spacing w:after="24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7A0915"/>
    <w:pPr>
      <w:keepNext/>
      <w:keepLines/>
      <w:spacing w:before="240" w:after="240"/>
      <w:outlineLvl w:val="1"/>
    </w:pPr>
    <w:rPr>
      <w:rFonts w:eastAsiaTheme="majorEastAsia"/>
      <w:sz w:val="32"/>
      <w:szCs w:val="32"/>
    </w:rPr>
  </w:style>
  <w:style w:type="paragraph" w:styleId="Heading3">
    <w:name w:val="heading 3"/>
    <w:basedOn w:val="Normal"/>
    <w:next w:val="Normal"/>
    <w:link w:val="Heading3Char"/>
    <w:uiPriority w:val="9"/>
    <w:unhideWhenUsed/>
    <w:qFormat/>
    <w:rsid w:val="007A0915"/>
    <w:pPr>
      <w:keepNext/>
      <w:keepLines/>
      <w:spacing w:before="160"/>
      <w:outlineLvl w:val="2"/>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15"/>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7A0915"/>
    <w:rPr>
      <w:rFonts w:ascii="Arial" w:eastAsiaTheme="majorEastAsia" w:hAnsi="Arial" w:cs="Arial"/>
      <w:sz w:val="32"/>
      <w:szCs w:val="32"/>
    </w:rPr>
  </w:style>
  <w:style w:type="character" w:customStyle="1" w:styleId="Heading3Char">
    <w:name w:val="Heading 3 Char"/>
    <w:basedOn w:val="DefaultParagraphFont"/>
    <w:link w:val="Heading3"/>
    <w:uiPriority w:val="9"/>
    <w:rsid w:val="007A0915"/>
    <w:rPr>
      <w:rFonts w:ascii="Arial" w:eastAsiaTheme="majorEastAsia" w:hAnsi="Arial" w:cs="Arial"/>
      <w:b/>
      <w:bCs/>
      <w:sz w:val="28"/>
      <w:szCs w:val="28"/>
    </w:rPr>
  </w:style>
  <w:style w:type="paragraph" w:styleId="ListParagraph">
    <w:name w:val="List Paragraph"/>
    <w:basedOn w:val="Normal"/>
    <w:link w:val="ListParagraphChar"/>
    <w:uiPriority w:val="34"/>
    <w:qFormat/>
    <w:rsid w:val="003515B3"/>
    <w:pPr>
      <w:ind w:left="720"/>
      <w:contextualSpacing/>
    </w:pPr>
  </w:style>
  <w:style w:type="paragraph" w:customStyle="1" w:styleId="BulletList">
    <w:name w:val="Bullet List"/>
    <w:basedOn w:val="ListParagraph"/>
    <w:link w:val="BulletListChar"/>
    <w:qFormat/>
    <w:rsid w:val="003515B3"/>
    <w:pPr>
      <w:numPr>
        <w:numId w:val="1"/>
      </w:numPr>
      <w:tabs>
        <w:tab w:val="left" w:pos="426"/>
      </w:tabs>
      <w:spacing w:before="100" w:after="100"/>
      <w:ind w:left="425" w:hanging="425"/>
      <w:contextualSpacing w:val="0"/>
    </w:pPr>
  </w:style>
  <w:style w:type="table" w:styleId="TableGrid">
    <w:name w:val="Table Grid"/>
    <w:basedOn w:val="TableNormal"/>
    <w:uiPriority w:val="59"/>
    <w:rsid w:val="00351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515B3"/>
    <w:rPr>
      <w:rFonts w:ascii="Arial" w:hAnsi="Arial" w:cs="Arial"/>
      <w:sz w:val="24"/>
      <w:szCs w:val="24"/>
    </w:rPr>
  </w:style>
  <w:style w:type="character" w:customStyle="1" w:styleId="BulletListChar">
    <w:name w:val="Bullet List Char"/>
    <w:basedOn w:val="ListParagraphChar"/>
    <w:link w:val="BulletList"/>
    <w:rsid w:val="003515B3"/>
    <w:rPr>
      <w:rFonts w:ascii="Arial" w:hAnsi="Arial" w:cs="Arial"/>
      <w:sz w:val="24"/>
      <w:szCs w:val="24"/>
    </w:rPr>
  </w:style>
  <w:style w:type="table" w:customStyle="1" w:styleId="GridTable2-Accent11">
    <w:name w:val="Grid Table 2 - Accent 11"/>
    <w:basedOn w:val="TableNormal"/>
    <w:uiPriority w:val="47"/>
    <w:rsid w:val="003515B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1A11DB"/>
    <w:pPr>
      <w:tabs>
        <w:tab w:val="center" w:pos="4513"/>
        <w:tab w:val="right" w:pos="9026"/>
      </w:tabs>
      <w:spacing w:after="0"/>
    </w:pPr>
  </w:style>
  <w:style w:type="character" w:customStyle="1" w:styleId="HeaderChar">
    <w:name w:val="Header Char"/>
    <w:basedOn w:val="DefaultParagraphFont"/>
    <w:link w:val="Header"/>
    <w:uiPriority w:val="99"/>
    <w:rsid w:val="001A11DB"/>
    <w:rPr>
      <w:rFonts w:ascii="Arial" w:hAnsi="Arial" w:cs="Arial"/>
      <w:sz w:val="24"/>
      <w:szCs w:val="24"/>
    </w:rPr>
  </w:style>
  <w:style w:type="paragraph" w:styleId="Footer">
    <w:name w:val="footer"/>
    <w:basedOn w:val="Normal"/>
    <w:link w:val="FooterChar"/>
    <w:uiPriority w:val="99"/>
    <w:unhideWhenUsed/>
    <w:rsid w:val="001A11DB"/>
    <w:pPr>
      <w:tabs>
        <w:tab w:val="center" w:pos="4513"/>
        <w:tab w:val="right" w:pos="9026"/>
      </w:tabs>
      <w:spacing w:after="0"/>
    </w:pPr>
  </w:style>
  <w:style w:type="character" w:customStyle="1" w:styleId="FooterChar">
    <w:name w:val="Footer Char"/>
    <w:basedOn w:val="DefaultParagraphFont"/>
    <w:link w:val="Footer"/>
    <w:uiPriority w:val="99"/>
    <w:rsid w:val="001A11DB"/>
    <w:rPr>
      <w:rFonts w:ascii="Arial" w:hAnsi="Arial" w:cs="Arial"/>
      <w:sz w:val="24"/>
      <w:szCs w:val="24"/>
    </w:rPr>
  </w:style>
  <w:style w:type="paragraph" w:customStyle="1" w:styleId="Footer-DAIP">
    <w:name w:val="Footer-DAIP"/>
    <w:basedOn w:val="Footer"/>
    <w:link w:val="Footer-DAIPChar"/>
    <w:qFormat/>
    <w:rsid w:val="001A11DB"/>
    <w:pPr>
      <w:jc w:val="center"/>
    </w:pPr>
    <w:rPr>
      <w:b/>
      <w:bCs/>
    </w:rPr>
  </w:style>
  <w:style w:type="character" w:customStyle="1" w:styleId="Footer-DAIPChar">
    <w:name w:val="Footer-DAIP Char"/>
    <w:basedOn w:val="FooterChar"/>
    <w:link w:val="Footer-DAIP"/>
    <w:rsid w:val="001A11DB"/>
    <w:rPr>
      <w:rFonts w:ascii="Arial" w:hAnsi="Arial" w:cs="Arial"/>
      <w:b/>
      <w:bCs/>
      <w:sz w:val="24"/>
      <w:szCs w:val="24"/>
    </w:rPr>
  </w:style>
  <w:style w:type="paragraph" w:styleId="BalloonText">
    <w:name w:val="Balloon Text"/>
    <w:basedOn w:val="Normal"/>
    <w:link w:val="BalloonTextChar"/>
    <w:uiPriority w:val="99"/>
    <w:semiHidden/>
    <w:unhideWhenUsed/>
    <w:rsid w:val="003442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285"/>
    <w:rPr>
      <w:rFonts w:ascii="Tahoma" w:hAnsi="Tahoma" w:cs="Tahoma"/>
      <w:sz w:val="16"/>
      <w:szCs w:val="16"/>
    </w:rPr>
  </w:style>
  <w:style w:type="paragraph" w:styleId="Title">
    <w:name w:val="Title"/>
    <w:basedOn w:val="Normal"/>
    <w:next w:val="Normal"/>
    <w:link w:val="TitleChar"/>
    <w:uiPriority w:val="10"/>
    <w:qFormat/>
    <w:rsid w:val="00344285"/>
    <w:pPr>
      <w:spacing w:after="240"/>
      <w:contextualSpacing/>
      <w:jc w:val="center"/>
    </w:pPr>
    <w:rPr>
      <w:rFonts w:eastAsiaTheme="majorEastAsia"/>
      <w:spacing w:val="-10"/>
      <w:kern w:val="28"/>
      <w:sz w:val="44"/>
      <w:szCs w:val="44"/>
    </w:rPr>
  </w:style>
  <w:style w:type="character" w:customStyle="1" w:styleId="TitleChar">
    <w:name w:val="Title Char"/>
    <w:basedOn w:val="DefaultParagraphFont"/>
    <w:link w:val="Title"/>
    <w:uiPriority w:val="10"/>
    <w:rsid w:val="00344285"/>
    <w:rPr>
      <w:rFonts w:ascii="Arial" w:eastAsiaTheme="majorEastAsia" w:hAnsi="Arial" w:cs="Arial"/>
      <w:spacing w:val="-10"/>
      <w:kern w:val="28"/>
      <w:sz w:val="44"/>
      <w:szCs w:val="44"/>
    </w:rPr>
  </w:style>
  <w:style w:type="character" w:styleId="CommentReference">
    <w:name w:val="annotation reference"/>
    <w:basedOn w:val="DefaultParagraphFont"/>
    <w:uiPriority w:val="99"/>
    <w:semiHidden/>
    <w:unhideWhenUsed/>
    <w:rsid w:val="00344285"/>
    <w:rPr>
      <w:sz w:val="16"/>
      <w:szCs w:val="16"/>
    </w:rPr>
  </w:style>
  <w:style w:type="paragraph" w:styleId="CommentText">
    <w:name w:val="annotation text"/>
    <w:basedOn w:val="Normal"/>
    <w:link w:val="CommentTextChar"/>
    <w:uiPriority w:val="99"/>
    <w:semiHidden/>
    <w:unhideWhenUsed/>
    <w:rsid w:val="00344285"/>
    <w:rPr>
      <w:sz w:val="20"/>
      <w:szCs w:val="20"/>
    </w:rPr>
  </w:style>
  <w:style w:type="character" w:customStyle="1" w:styleId="CommentTextChar">
    <w:name w:val="Comment Text Char"/>
    <w:basedOn w:val="DefaultParagraphFont"/>
    <w:link w:val="CommentText"/>
    <w:uiPriority w:val="99"/>
    <w:semiHidden/>
    <w:rsid w:val="00344285"/>
    <w:rPr>
      <w:rFonts w:ascii="Arial" w:hAnsi="Arial" w:cs="Arial"/>
    </w:rPr>
  </w:style>
  <w:style w:type="paragraph" w:styleId="CommentSubject">
    <w:name w:val="annotation subject"/>
    <w:basedOn w:val="CommentText"/>
    <w:next w:val="CommentText"/>
    <w:link w:val="CommentSubjectChar"/>
    <w:uiPriority w:val="99"/>
    <w:semiHidden/>
    <w:unhideWhenUsed/>
    <w:rsid w:val="00344285"/>
    <w:rPr>
      <w:b/>
      <w:bCs/>
    </w:rPr>
  </w:style>
  <w:style w:type="character" w:customStyle="1" w:styleId="CommentSubjectChar">
    <w:name w:val="Comment Subject Char"/>
    <w:basedOn w:val="CommentTextChar"/>
    <w:link w:val="CommentSubject"/>
    <w:uiPriority w:val="99"/>
    <w:semiHidden/>
    <w:rsid w:val="00344285"/>
    <w:rPr>
      <w:rFonts w:ascii="Arial" w:hAnsi="Arial" w:cs="Arial"/>
      <w:b/>
      <w:bCs/>
    </w:rPr>
  </w:style>
  <w:style w:type="paragraph" w:customStyle="1" w:styleId="FootnoteText1">
    <w:name w:val="Footnote Text1"/>
    <w:basedOn w:val="Normal"/>
    <w:link w:val="FootnotetextChar"/>
    <w:qFormat/>
    <w:rsid w:val="00777C75"/>
    <w:pPr>
      <w:spacing w:line="259" w:lineRule="auto"/>
    </w:pPr>
    <w:rPr>
      <w:rFonts w:eastAsiaTheme="minorHAnsi"/>
      <w:color w:val="808080" w:themeColor="background1" w:themeShade="80"/>
      <w:sz w:val="18"/>
      <w:szCs w:val="22"/>
    </w:rPr>
  </w:style>
  <w:style w:type="character" w:customStyle="1" w:styleId="FootnotetextChar">
    <w:name w:val="Footnote text Char"/>
    <w:basedOn w:val="DefaultParagraphFont"/>
    <w:link w:val="FootnoteText1"/>
    <w:rsid w:val="00777C75"/>
    <w:rPr>
      <w:rFonts w:ascii="Arial" w:eastAsiaTheme="minorHAnsi" w:hAnsi="Arial" w:cs="Arial"/>
      <w:color w:val="808080" w:themeColor="background1" w:themeShade="80"/>
      <w:sz w:val="18"/>
      <w:szCs w:val="22"/>
    </w:rPr>
  </w:style>
  <w:style w:type="character" w:styleId="Hyperlink">
    <w:name w:val="Hyperlink"/>
    <w:basedOn w:val="DefaultParagraphFont"/>
    <w:uiPriority w:val="99"/>
    <w:unhideWhenUsed/>
    <w:rsid w:val="00777C75"/>
    <w:rPr>
      <w:color w:val="0000FF" w:themeColor="hyperlink"/>
      <w:u w:val="single"/>
    </w:rPr>
  </w:style>
  <w:style w:type="paragraph" w:styleId="TOCHeading">
    <w:name w:val="TOC Heading"/>
    <w:basedOn w:val="Heading1"/>
    <w:next w:val="Normal"/>
    <w:uiPriority w:val="39"/>
    <w:unhideWhenUsed/>
    <w:qFormat/>
    <w:rsid w:val="00777C75"/>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F1572F"/>
    <w:pPr>
      <w:tabs>
        <w:tab w:val="right" w:leader="dot" w:pos="9628"/>
      </w:tabs>
      <w:spacing w:after="0"/>
    </w:pPr>
    <w:rPr>
      <w:b/>
      <w:noProof/>
      <w:sz w:val="60"/>
      <w:szCs w:val="60"/>
    </w:rPr>
  </w:style>
  <w:style w:type="paragraph" w:styleId="TOC3">
    <w:name w:val="toc 3"/>
    <w:basedOn w:val="Normal"/>
    <w:next w:val="Normal"/>
    <w:autoRedefine/>
    <w:uiPriority w:val="39"/>
    <w:unhideWhenUsed/>
    <w:rsid w:val="00F1572F"/>
    <w:pPr>
      <w:tabs>
        <w:tab w:val="right" w:leader="dot" w:pos="9628"/>
      </w:tabs>
      <w:spacing w:after="0"/>
    </w:pPr>
    <w:rPr>
      <w:noProof/>
      <w:sz w:val="60"/>
      <w:szCs w:val="60"/>
    </w:rPr>
  </w:style>
  <w:style w:type="character" w:customStyle="1" w:styleId="UnresolvedMention">
    <w:name w:val="Unresolved Mention"/>
    <w:basedOn w:val="DefaultParagraphFont"/>
    <w:uiPriority w:val="99"/>
    <w:semiHidden/>
    <w:unhideWhenUsed/>
    <w:rsid w:val="0012441F"/>
    <w:rPr>
      <w:color w:val="605E5C"/>
      <w:shd w:val="clear" w:color="auto" w:fill="E1DFDD"/>
    </w:rPr>
  </w:style>
  <w:style w:type="table" w:customStyle="1" w:styleId="GridTable1LightAccent1">
    <w:name w:val="Grid Table 1 Light Accent 1"/>
    <w:basedOn w:val="TableNormal"/>
    <w:uiPriority w:val="46"/>
    <w:rsid w:val="00241CF9"/>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3">
    <w:name w:val="Plain Table 3"/>
    <w:basedOn w:val="TableNormal"/>
    <w:uiPriority w:val="43"/>
    <w:rsid w:val="00241C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1">
    <w:name w:val="Grid Table 4 Accent 1"/>
    <w:basedOn w:val="TableNormal"/>
    <w:uiPriority w:val="49"/>
    <w:rsid w:val="00A862FC"/>
    <w:pPr>
      <w:spacing w:after="0"/>
    </w:pPr>
    <w:rPr>
      <w:rFonts w:asciiTheme="minorHAnsi" w:eastAsiaTheme="minorHAnsi"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ublicsector.sa.gov.au/Resources-and-Publications/frameworks-and-toolkits" TargetMode="External"/><Relationship Id="rId18" Type="http://schemas.openxmlformats.org/officeDocument/2006/relationships/hyperlink" Target="mailto:DHSDisabilityInclusion@sa.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hcscc.sa.gov.au" TargetMode="External"/><Relationship Id="rId17" Type="http://schemas.openxmlformats.org/officeDocument/2006/relationships/hyperlink" Target="mailto:info@hcscc.sa.gov.a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cscc.sa.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cscc.sa.gov.au/about/hcscc-strategic-dir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7DFB-FED2-4C43-B2AE-39C195C8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Disability Access and Inclusion Plan</vt:lpstr>
    </vt:vector>
  </TitlesOfParts>
  <Company>SA Health</Company>
  <LinksUpToDate>false</LinksUpToDate>
  <CharactersWithSpaces>19440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and Inclusion Plan</dc:title>
  <dc:creator>Edwards, Stephanie (DHS)</dc:creator>
  <cp:keywords>Disability Access and Inclusion Plan DAIP</cp:keywords>
  <cp:lastModifiedBy>Spiro Karanikos-Mimis</cp:lastModifiedBy>
  <cp:revision>3</cp:revision>
  <cp:lastPrinted>2020-10-09T04:56:00Z</cp:lastPrinted>
  <dcterms:created xsi:type="dcterms:W3CDTF">2020-10-09T04:57:00Z</dcterms:created>
  <dcterms:modified xsi:type="dcterms:W3CDTF">2020-10-09T05:37:00Z</dcterms:modified>
</cp:coreProperties>
</file>